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0E5540" w:rsidRPr="008368E8" w:rsidRDefault="000E5540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Морачевского сельского Совета народных депутатов от 13 мая 2022 года № 4-90)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FC0732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43988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о</w:t>
      </w:r>
      <w:r w:rsidR="00252FE7" w:rsidRPr="000E069F">
        <w:rPr>
          <w:rFonts w:ascii="Times New Roman" w:hAnsi="Times New Roman"/>
          <w:sz w:val="24"/>
          <w:szCs w:val="24"/>
        </w:rPr>
        <w:t xml:space="preserve">т </w:t>
      </w:r>
      <w:r w:rsidR="00457C92">
        <w:rPr>
          <w:rFonts w:ascii="Times New Roman" w:hAnsi="Times New Roman"/>
          <w:sz w:val="24"/>
          <w:szCs w:val="24"/>
        </w:rPr>
        <w:t xml:space="preserve">   </w:t>
      </w:r>
      <w:r w:rsidR="0013184D">
        <w:rPr>
          <w:rFonts w:ascii="Times New Roman" w:hAnsi="Times New Roman"/>
          <w:sz w:val="24"/>
          <w:szCs w:val="24"/>
        </w:rPr>
        <w:t>14</w:t>
      </w:r>
      <w:r w:rsidR="00BD2C67">
        <w:rPr>
          <w:rFonts w:ascii="Times New Roman" w:hAnsi="Times New Roman"/>
          <w:sz w:val="24"/>
          <w:szCs w:val="24"/>
        </w:rPr>
        <w:t>.12.</w:t>
      </w:r>
      <w:r w:rsidR="00643988" w:rsidRPr="000E069F">
        <w:rPr>
          <w:rFonts w:ascii="Times New Roman" w:hAnsi="Times New Roman"/>
          <w:sz w:val="24"/>
          <w:szCs w:val="24"/>
        </w:rPr>
        <w:t xml:space="preserve"> </w:t>
      </w:r>
      <w:r w:rsidR="006C0390" w:rsidRPr="000E069F">
        <w:rPr>
          <w:rFonts w:ascii="Times New Roman" w:hAnsi="Times New Roman"/>
          <w:sz w:val="24"/>
          <w:szCs w:val="24"/>
        </w:rPr>
        <w:t xml:space="preserve"> </w:t>
      </w:r>
      <w:r w:rsidR="00252FE7" w:rsidRPr="000E069F">
        <w:rPr>
          <w:rFonts w:ascii="Times New Roman" w:hAnsi="Times New Roman"/>
          <w:sz w:val="24"/>
          <w:szCs w:val="24"/>
        </w:rPr>
        <w:t>20</w:t>
      </w:r>
      <w:r w:rsidR="00F14ACB" w:rsidRPr="000E069F">
        <w:rPr>
          <w:rFonts w:ascii="Times New Roman" w:hAnsi="Times New Roman"/>
          <w:sz w:val="24"/>
          <w:szCs w:val="24"/>
        </w:rPr>
        <w:t>2</w:t>
      </w:r>
      <w:r w:rsidR="00C57D45">
        <w:rPr>
          <w:rFonts w:ascii="Times New Roman" w:hAnsi="Times New Roman"/>
          <w:sz w:val="24"/>
          <w:szCs w:val="24"/>
        </w:rPr>
        <w:t>1</w:t>
      </w:r>
      <w:r w:rsidR="00252FE7" w:rsidRPr="000E069F">
        <w:rPr>
          <w:rFonts w:ascii="Times New Roman" w:hAnsi="Times New Roman"/>
          <w:sz w:val="24"/>
          <w:szCs w:val="24"/>
        </w:rPr>
        <w:t xml:space="preserve"> г.</w:t>
      </w:r>
      <w:r w:rsidR="00147F08" w:rsidRPr="000E069F">
        <w:rPr>
          <w:rFonts w:ascii="Times New Roman" w:hAnsi="Times New Roman"/>
          <w:sz w:val="24"/>
          <w:szCs w:val="24"/>
        </w:rPr>
        <w:t xml:space="preserve"> №</w:t>
      </w:r>
      <w:r w:rsidR="00252FE7" w:rsidRPr="000E069F">
        <w:rPr>
          <w:rFonts w:ascii="Times New Roman" w:hAnsi="Times New Roman"/>
          <w:sz w:val="24"/>
          <w:szCs w:val="24"/>
        </w:rPr>
        <w:t xml:space="preserve"> </w:t>
      </w:r>
      <w:r w:rsidR="00F857FA" w:rsidRPr="000E069F">
        <w:rPr>
          <w:rFonts w:ascii="Times New Roman" w:hAnsi="Times New Roman"/>
          <w:sz w:val="24"/>
          <w:szCs w:val="24"/>
        </w:rPr>
        <w:t>4-</w:t>
      </w:r>
      <w:r w:rsidR="0013184D">
        <w:rPr>
          <w:rFonts w:ascii="Times New Roman" w:hAnsi="Times New Roman"/>
          <w:sz w:val="24"/>
          <w:szCs w:val="24"/>
        </w:rPr>
        <w:t>84</w:t>
      </w:r>
      <w:r w:rsidR="00F857FA" w:rsidRPr="000E069F">
        <w:rPr>
          <w:rFonts w:ascii="Times New Roman" w:hAnsi="Times New Roman"/>
          <w:sz w:val="24"/>
          <w:szCs w:val="24"/>
        </w:rPr>
        <w:t xml:space="preserve"> </w:t>
      </w:r>
    </w:p>
    <w:p w:rsidR="00966E99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с.</w:t>
      </w:r>
      <w:r w:rsidR="009F50F7" w:rsidRPr="000E069F">
        <w:rPr>
          <w:rFonts w:ascii="Times New Roman" w:hAnsi="Times New Roman"/>
          <w:sz w:val="24"/>
          <w:szCs w:val="24"/>
        </w:rPr>
        <w:t xml:space="preserve"> </w:t>
      </w:r>
      <w:r w:rsidR="00BC5C3F" w:rsidRPr="000E069F">
        <w:rPr>
          <w:rFonts w:ascii="Times New Roman" w:hAnsi="Times New Roman"/>
          <w:sz w:val="24"/>
          <w:szCs w:val="24"/>
        </w:rPr>
        <w:t>Морач</w:t>
      </w:r>
      <w:r w:rsidR="00BD2C67">
        <w:rPr>
          <w:rFonts w:ascii="Times New Roman" w:hAnsi="Times New Roman"/>
          <w:sz w:val="24"/>
          <w:szCs w:val="24"/>
        </w:rPr>
        <w:t>о</w:t>
      </w:r>
      <w:r w:rsidR="00BC5C3F" w:rsidRPr="000E069F">
        <w:rPr>
          <w:rFonts w:ascii="Times New Roman" w:hAnsi="Times New Roman"/>
          <w:sz w:val="24"/>
          <w:szCs w:val="24"/>
        </w:rPr>
        <w:t>во</w:t>
      </w:r>
    </w:p>
    <w:p w:rsidR="00147F08" w:rsidRPr="000E069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35EBE" w:rsidRPr="00FC0732" w:rsidRDefault="00835EBE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FC0732" w:rsidTr="00BC5C3F">
        <w:tc>
          <w:tcPr>
            <w:tcW w:w="5495" w:type="dxa"/>
            <w:shd w:val="clear" w:color="auto" w:fill="auto"/>
          </w:tcPr>
          <w:p w:rsidR="00835EBE" w:rsidRPr="000E069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0E069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0E069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FC0732" w:rsidRDefault="00835EBE" w:rsidP="001F241B">
            <w:pPr>
              <w:widowControl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B50F5" w:rsidRPr="00FC0732" w:rsidRDefault="00CB50F5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36595" w:rsidRPr="00FC0732" w:rsidRDefault="00D36595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z w:val="26"/>
          <w:szCs w:val="26"/>
        </w:rPr>
        <w:t xml:space="preserve">              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>
        <w:rPr>
          <w:rFonts w:ascii="Times New Roman" w:hAnsi="Times New Roman"/>
          <w:snapToGrid/>
          <w:sz w:val="26"/>
          <w:szCs w:val="26"/>
        </w:rPr>
        <w:t>2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E3B7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E3B7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BE3B7E">
        <w:rPr>
          <w:rFonts w:ascii="Times New Roman" w:hAnsi="Times New Roman"/>
          <w:sz w:val="24"/>
          <w:szCs w:val="24"/>
        </w:rPr>
        <w:t xml:space="preserve"> </w:t>
      </w:r>
      <w:r w:rsidR="00F857FA" w:rsidRPr="00BE3B7E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BE3B7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761FF0">
        <w:rPr>
          <w:rFonts w:ascii="Times New Roman" w:hAnsi="Times New Roman"/>
          <w:snapToGrid/>
          <w:sz w:val="26"/>
          <w:szCs w:val="26"/>
        </w:rPr>
        <w:t>3148605,53</w:t>
      </w:r>
      <w:r w:rsidR="00F857FA" w:rsidRPr="00BE3B7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Pr="00BE3B7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761FF0">
        <w:rPr>
          <w:rFonts w:ascii="Times New Roman" w:hAnsi="Times New Roman"/>
          <w:snapToGrid/>
          <w:sz w:val="26"/>
          <w:szCs w:val="26"/>
        </w:rPr>
        <w:t>3156657,65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761FF0">
        <w:rPr>
          <w:rFonts w:ascii="Times New Roman" w:hAnsi="Times New Roman"/>
          <w:snapToGrid/>
          <w:sz w:val="26"/>
          <w:szCs w:val="26"/>
        </w:rPr>
        <w:t>8052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761FF0">
        <w:rPr>
          <w:rFonts w:ascii="Times New Roman" w:hAnsi="Times New Roman"/>
          <w:snapToGrid/>
          <w:sz w:val="26"/>
          <w:szCs w:val="26"/>
        </w:rPr>
        <w:t>12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761FF0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C57D45">
        <w:rPr>
          <w:rFonts w:ascii="Times New Roman" w:hAnsi="Times New Roman"/>
          <w:snapToGrid/>
          <w:sz w:val="26"/>
          <w:szCs w:val="26"/>
        </w:rPr>
        <w:t>549430</w:t>
      </w:r>
      <w:r w:rsidR="006A64FA">
        <w:rPr>
          <w:rFonts w:ascii="Times New Roman" w:hAnsi="Times New Roman"/>
          <w:snapToGrid/>
          <w:sz w:val="26"/>
          <w:szCs w:val="26"/>
        </w:rPr>
        <w:t>,</w:t>
      </w:r>
      <w:r w:rsidR="00C57D45">
        <w:rPr>
          <w:rFonts w:ascii="Times New Roman" w:hAnsi="Times New Roman"/>
          <w:snapToGrid/>
          <w:sz w:val="26"/>
          <w:szCs w:val="26"/>
        </w:rPr>
        <w:t>5</w:t>
      </w:r>
      <w:r w:rsidR="006A64FA">
        <w:rPr>
          <w:rFonts w:ascii="Times New Roman" w:hAnsi="Times New Roman"/>
          <w:snapToGrid/>
          <w:sz w:val="26"/>
          <w:szCs w:val="26"/>
        </w:rPr>
        <w:t>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C57D45">
        <w:rPr>
          <w:rFonts w:ascii="Times New Roman" w:hAnsi="Times New Roman"/>
          <w:snapToGrid/>
          <w:sz w:val="26"/>
          <w:szCs w:val="26"/>
        </w:rPr>
        <w:t>902659,50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C57D45">
        <w:rPr>
          <w:rFonts w:ascii="Times New Roman" w:hAnsi="Times New Roman"/>
          <w:snapToGrid/>
          <w:sz w:val="26"/>
          <w:szCs w:val="26"/>
        </w:rPr>
        <w:t>549430</w:t>
      </w:r>
      <w:r w:rsidR="006A64FA">
        <w:rPr>
          <w:rFonts w:ascii="Times New Roman" w:hAnsi="Times New Roman"/>
          <w:snapToGrid/>
          <w:sz w:val="26"/>
          <w:szCs w:val="26"/>
        </w:rPr>
        <w:t>,</w:t>
      </w:r>
      <w:r w:rsidR="00C57D45">
        <w:rPr>
          <w:rFonts w:ascii="Times New Roman" w:hAnsi="Times New Roman"/>
          <w:snapToGrid/>
          <w:sz w:val="26"/>
          <w:szCs w:val="26"/>
        </w:rPr>
        <w:t>5</w:t>
      </w:r>
      <w:r w:rsidR="006A64FA">
        <w:rPr>
          <w:rFonts w:ascii="Times New Roman" w:hAnsi="Times New Roman"/>
          <w:snapToGrid/>
          <w:sz w:val="26"/>
          <w:szCs w:val="26"/>
        </w:rPr>
        <w:t xml:space="preserve">0 </w:t>
      </w:r>
      <w:r w:rsidR="0046676C" w:rsidRPr="009B7B3A">
        <w:rPr>
          <w:rFonts w:ascii="Times New Roman" w:hAnsi="Times New Roman"/>
          <w:snapToGrid/>
          <w:sz w:val="26"/>
          <w:szCs w:val="26"/>
        </w:rPr>
        <w:t>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C57D45">
        <w:rPr>
          <w:rFonts w:ascii="Times New Roman" w:hAnsi="Times New Roman"/>
          <w:snapToGrid/>
          <w:sz w:val="26"/>
          <w:szCs w:val="26"/>
        </w:rPr>
        <w:t>30497</w:t>
      </w:r>
      <w:r w:rsidR="006A64FA">
        <w:rPr>
          <w:rFonts w:ascii="Times New Roman" w:hAnsi="Times New Roman"/>
          <w:snapToGrid/>
          <w:sz w:val="26"/>
          <w:szCs w:val="26"/>
        </w:rPr>
        <w:t>,00 рубл</w:t>
      </w:r>
      <w:r w:rsidR="00C57D45">
        <w:rPr>
          <w:rFonts w:ascii="Times New Roman" w:hAnsi="Times New Roman"/>
          <w:snapToGrid/>
          <w:sz w:val="26"/>
          <w:szCs w:val="26"/>
        </w:rPr>
        <w:t>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>
        <w:rPr>
          <w:rFonts w:ascii="Times New Roman" w:hAnsi="Times New Roman"/>
          <w:snapToGrid/>
          <w:sz w:val="26"/>
          <w:szCs w:val="26"/>
        </w:rPr>
        <w:t>2</w:t>
      </w:r>
      <w:r w:rsidR="00C57D45">
        <w:rPr>
          <w:rFonts w:ascii="Times New Roman" w:hAnsi="Times New Roman"/>
          <w:snapToGrid/>
          <w:sz w:val="26"/>
          <w:szCs w:val="26"/>
        </w:rPr>
        <w:t>902659,50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>
        <w:rPr>
          <w:rFonts w:ascii="Times New Roman" w:hAnsi="Times New Roman"/>
          <w:snapToGrid/>
          <w:sz w:val="26"/>
          <w:szCs w:val="26"/>
        </w:rPr>
        <w:t>я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C57D45">
        <w:rPr>
          <w:rFonts w:ascii="Times New Roman" w:hAnsi="Times New Roman"/>
          <w:snapToGrid/>
          <w:sz w:val="26"/>
          <w:szCs w:val="26"/>
        </w:rPr>
        <w:t>62157</w:t>
      </w:r>
      <w:r w:rsidR="006A64FA">
        <w:rPr>
          <w:rFonts w:ascii="Times New Roman" w:hAnsi="Times New Roman"/>
          <w:snapToGrid/>
          <w:sz w:val="26"/>
          <w:szCs w:val="26"/>
        </w:rPr>
        <w:t>,00 рубл</w:t>
      </w:r>
      <w:r w:rsidR="00C57D45">
        <w:rPr>
          <w:rFonts w:ascii="Times New Roman" w:hAnsi="Times New Roman"/>
          <w:snapToGrid/>
          <w:sz w:val="26"/>
          <w:szCs w:val="26"/>
        </w:rPr>
        <w:t>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57D45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C57D45">
        <w:rPr>
          <w:rFonts w:ascii="Times New Roman" w:hAnsi="Times New Roman"/>
          <w:snapToGrid/>
          <w:sz w:val="26"/>
          <w:szCs w:val="26"/>
        </w:rPr>
        <w:t>2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57D45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57D45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135E86">
        <w:rPr>
          <w:rFonts w:ascii="Times New Roman" w:hAnsi="Times New Roman"/>
          <w:snapToGrid/>
          <w:sz w:val="26"/>
          <w:szCs w:val="26"/>
        </w:rPr>
        <w:t>2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135E86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35E86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E170B">
        <w:rPr>
          <w:rFonts w:ascii="Times New Roman" w:hAnsi="Times New Roman"/>
          <w:snapToGrid/>
          <w:sz w:val="26"/>
          <w:szCs w:val="26"/>
        </w:rPr>
        <w:t>6</w:t>
      </w:r>
      <w:bookmarkEnd w:id="1"/>
      <w:r w:rsidRPr="00E3461E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>
        <w:rPr>
          <w:rFonts w:ascii="Times New Roman" w:hAnsi="Times New Roman"/>
          <w:snapToGrid/>
          <w:sz w:val="26"/>
          <w:szCs w:val="26"/>
        </w:rPr>
        <w:t>202</w:t>
      </w:r>
      <w:r w:rsidR="00135E86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135E86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</w:t>
      </w:r>
      <w:r w:rsidR="00457C92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457C92" w:rsidRPr="00457C92">
        <w:rPr>
          <w:rFonts w:ascii="Times New Roman" w:hAnsi="Times New Roman"/>
          <w:snapToGrid/>
          <w:color w:val="0070C0"/>
          <w:sz w:val="26"/>
          <w:szCs w:val="26"/>
        </w:rPr>
        <w:t>расходов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по целевым статьям </w:t>
      </w:r>
      <w:r w:rsidRPr="00E3461E">
        <w:rPr>
          <w:rFonts w:ascii="Times New Roman" w:hAnsi="Times New Roman"/>
          <w:snapToGrid/>
          <w:sz w:val="26"/>
          <w:szCs w:val="26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135E86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135E86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>
        <w:rPr>
          <w:rFonts w:ascii="Times New Roman" w:hAnsi="Times New Roman"/>
          <w:snapToGrid/>
          <w:sz w:val="26"/>
          <w:szCs w:val="26"/>
        </w:rPr>
        <w:t>4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57C92" w:rsidRPr="00457C92">
        <w:rPr>
          <w:rFonts w:ascii="Times New Roman" w:hAnsi="Times New Roman"/>
          <w:snapToGrid/>
          <w:color w:val="0070C0"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57C92">
        <w:rPr>
          <w:rFonts w:ascii="Times New Roman" w:hAnsi="Times New Roman"/>
          <w:snapToGrid/>
          <w:sz w:val="26"/>
          <w:szCs w:val="26"/>
        </w:rPr>
        <w:t>8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135E86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135E86">
        <w:rPr>
          <w:rFonts w:ascii="Times New Roman" w:hAnsi="Times New Roman"/>
          <w:snapToGrid/>
          <w:sz w:val="26"/>
          <w:szCs w:val="26"/>
        </w:rPr>
        <w:t>3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>
        <w:rPr>
          <w:rFonts w:ascii="Times New Roman" w:hAnsi="Times New Roman"/>
          <w:snapToGrid/>
          <w:sz w:val="26"/>
          <w:szCs w:val="26"/>
        </w:rPr>
        <w:t>4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457C92">
        <w:rPr>
          <w:rFonts w:ascii="Times New Roman" w:hAnsi="Times New Roman"/>
          <w:snapToGrid/>
          <w:color w:val="0070C0"/>
          <w:sz w:val="26"/>
          <w:szCs w:val="26"/>
        </w:rPr>
        <w:t>4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57C92">
        <w:rPr>
          <w:rFonts w:ascii="Times New Roman" w:hAnsi="Times New Roman"/>
          <w:snapToGrid/>
          <w:sz w:val="26"/>
          <w:szCs w:val="26"/>
        </w:rPr>
        <w:t xml:space="preserve">            9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135E86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71D4" w:rsidRPr="009271D4">
        <w:rPr>
          <w:rFonts w:ascii="Times New Roman" w:hAnsi="Times New Roman"/>
          <w:snapToGrid/>
          <w:color w:val="00B050"/>
          <w:sz w:val="26"/>
          <w:szCs w:val="26"/>
        </w:rPr>
        <w:t>0</w:t>
      </w:r>
      <w:r w:rsidR="00457C92" w:rsidRPr="009271D4">
        <w:rPr>
          <w:rFonts w:ascii="Times New Roman" w:hAnsi="Times New Roman"/>
          <w:snapToGrid/>
          <w:color w:val="00B050"/>
          <w:sz w:val="26"/>
          <w:szCs w:val="26"/>
        </w:rPr>
        <w:t>,00 рубл</w:t>
      </w:r>
      <w:r w:rsidR="009271D4" w:rsidRPr="009271D4">
        <w:rPr>
          <w:rFonts w:ascii="Times New Roman" w:hAnsi="Times New Roman"/>
          <w:snapToGrid/>
          <w:color w:val="00B050"/>
          <w:sz w:val="26"/>
          <w:szCs w:val="26"/>
        </w:rPr>
        <w:t>ей</w:t>
      </w:r>
      <w:r w:rsidR="00F61927" w:rsidRPr="00E3461E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135E86">
        <w:rPr>
          <w:rFonts w:ascii="Times New Roman" w:hAnsi="Times New Roman"/>
          <w:snapToGrid/>
          <w:sz w:val="26"/>
          <w:szCs w:val="26"/>
        </w:rPr>
        <w:t>3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135E86">
        <w:rPr>
          <w:rFonts w:ascii="Times New Roman" w:hAnsi="Times New Roman"/>
          <w:snapToGrid/>
          <w:sz w:val="26"/>
          <w:szCs w:val="26"/>
        </w:rPr>
        <w:t>4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457C92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126C36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126C36">
        <w:rPr>
          <w:rFonts w:ascii="Times New Roman" w:hAnsi="Times New Roman"/>
          <w:snapToGrid/>
          <w:sz w:val="26"/>
          <w:szCs w:val="26"/>
        </w:rPr>
        <w:t>3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126C36">
        <w:rPr>
          <w:rFonts w:ascii="Times New Roman" w:hAnsi="Times New Roman"/>
          <w:snapToGrid/>
          <w:sz w:val="26"/>
          <w:szCs w:val="26"/>
        </w:rPr>
        <w:t>4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457C92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126C36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457C92">
        <w:rPr>
          <w:rFonts w:ascii="Times New Roman" w:hAnsi="Times New Roman"/>
          <w:snapToGrid/>
          <w:sz w:val="26"/>
          <w:szCs w:val="26"/>
        </w:rPr>
        <w:t>1</w:t>
      </w:r>
      <w:r w:rsidR="00761FF0">
        <w:rPr>
          <w:rFonts w:ascii="Times New Roman" w:hAnsi="Times New Roman"/>
          <w:snapToGrid/>
          <w:sz w:val="26"/>
          <w:szCs w:val="26"/>
        </w:rPr>
        <w:t>675116</w:t>
      </w:r>
      <w:r w:rsidR="00D44929" w:rsidRPr="00457C92">
        <w:rPr>
          <w:rFonts w:ascii="Times New Roman" w:hAnsi="Times New Roman"/>
          <w:snapToGrid/>
          <w:sz w:val="26"/>
          <w:szCs w:val="26"/>
        </w:rPr>
        <w:t>,5</w:t>
      </w:r>
      <w:r w:rsidR="00761FF0">
        <w:rPr>
          <w:rFonts w:ascii="Times New Roman" w:hAnsi="Times New Roman"/>
          <w:snapToGrid/>
          <w:sz w:val="26"/>
          <w:szCs w:val="26"/>
        </w:rPr>
        <w:t>3</w:t>
      </w:r>
      <w:r w:rsidRPr="00457C9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457C92">
        <w:rPr>
          <w:rFonts w:ascii="Times New Roman" w:hAnsi="Times New Roman"/>
          <w:snapToGrid/>
          <w:sz w:val="26"/>
          <w:szCs w:val="26"/>
        </w:rPr>
        <w:t>я</w:t>
      </w:r>
      <w:r w:rsidRPr="00457C92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457C92">
        <w:rPr>
          <w:rFonts w:ascii="Times New Roman" w:hAnsi="Times New Roman"/>
          <w:snapToGrid/>
          <w:sz w:val="26"/>
          <w:szCs w:val="26"/>
        </w:rPr>
        <w:t>2</w:t>
      </w:r>
      <w:r w:rsidR="00126C36" w:rsidRPr="00457C92">
        <w:rPr>
          <w:rFonts w:ascii="Times New Roman" w:hAnsi="Times New Roman"/>
          <w:snapToGrid/>
          <w:sz w:val="26"/>
          <w:szCs w:val="26"/>
        </w:rPr>
        <w:t>3</w:t>
      </w:r>
      <w:r w:rsidRPr="00457C9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457C9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457C92">
        <w:rPr>
          <w:rFonts w:ascii="Times New Roman" w:hAnsi="Times New Roman"/>
          <w:snapToGrid/>
          <w:sz w:val="26"/>
          <w:szCs w:val="26"/>
        </w:rPr>
        <w:t>1</w:t>
      </w:r>
      <w:r w:rsidR="00D44929" w:rsidRPr="00457C92">
        <w:rPr>
          <w:rFonts w:ascii="Times New Roman" w:hAnsi="Times New Roman"/>
          <w:snapToGrid/>
          <w:sz w:val="26"/>
          <w:szCs w:val="26"/>
        </w:rPr>
        <w:t>409553</w:t>
      </w:r>
      <w:r w:rsidR="00D81697" w:rsidRPr="00457C92">
        <w:rPr>
          <w:rFonts w:ascii="Times New Roman" w:hAnsi="Times New Roman"/>
          <w:snapToGrid/>
          <w:sz w:val="26"/>
          <w:szCs w:val="26"/>
        </w:rPr>
        <w:t>,</w:t>
      </w:r>
      <w:r w:rsidR="00D44929" w:rsidRPr="00457C92">
        <w:rPr>
          <w:rFonts w:ascii="Times New Roman" w:hAnsi="Times New Roman"/>
          <w:snapToGrid/>
          <w:sz w:val="26"/>
          <w:szCs w:val="26"/>
        </w:rPr>
        <w:t>5</w:t>
      </w:r>
      <w:r w:rsidR="00D81697" w:rsidRPr="00457C92">
        <w:rPr>
          <w:rFonts w:ascii="Times New Roman" w:hAnsi="Times New Roman"/>
          <w:snapToGrid/>
          <w:sz w:val="26"/>
          <w:szCs w:val="26"/>
        </w:rPr>
        <w:t>0</w:t>
      </w:r>
      <w:r w:rsidRPr="00457C9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457C92">
        <w:rPr>
          <w:rFonts w:ascii="Times New Roman" w:hAnsi="Times New Roman"/>
          <w:snapToGrid/>
          <w:sz w:val="26"/>
          <w:szCs w:val="26"/>
        </w:rPr>
        <w:t>я</w:t>
      </w:r>
      <w:r w:rsidR="0046676C" w:rsidRPr="00457C92">
        <w:rPr>
          <w:rFonts w:ascii="Times New Roman" w:hAnsi="Times New Roman"/>
          <w:snapToGrid/>
          <w:sz w:val="26"/>
          <w:szCs w:val="26"/>
        </w:rPr>
        <w:t>, на 202</w:t>
      </w:r>
      <w:r w:rsidR="00126C36" w:rsidRPr="00457C92">
        <w:rPr>
          <w:rFonts w:ascii="Times New Roman" w:hAnsi="Times New Roman"/>
          <w:snapToGrid/>
          <w:sz w:val="26"/>
          <w:szCs w:val="26"/>
        </w:rPr>
        <w:t>4</w:t>
      </w:r>
      <w:r w:rsidRPr="00457C9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457C92">
        <w:rPr>
          <w:rFonts w:ascii="Times New Roman" w:hAnsi="Times New Roman"/>
          <w:snapToGrid/>
          <w:sz w:val="26"/>
          <w:szCs w:val="26"/>
        </w:rPr>
        <w:t>1</w:t>
      </w:r>
      <w:r w:rsidR="00D44929" w:rsidRPr="00457C92">
        <w:rPr>
          <w:rFonts w:ascii="Times New Roman" w:hAnsi="Times New Roman"/>
          <w:snapToGrid/>
          <w:sz w:val="26"/>
          <w:szCs w:val="26"/>
        </w:rPr>
        <w:t>739520</w:t>
      </w:r>
      <w:r w:rsidR="00D81697" w:rsidRPr="00457C92">
        <w:rPr>
          <w:rFonts w:ascii="Times New Roman" w:hAnsi="Times New Roman"/>
          <w:snapToGrid/>
          <w:sz w:val="26"/>
          <w:szCs w:val="26"/>
        </w:rPr>
        <w:t>,</w:t>
      </w:r>
      <w:r w:rsidR="00D44929" w:rsidRPr="00457C92">
        <w:rPr>
          <w:rFonts w:ascii="Times New Roman" w:hAnsi="Times New Roman"/>
          <w:snapToGrid/>
          <w:sz w:val="26"/>
          <w:szCs w:val="26"/>
        </w:rPr>
        <w:t>5</w:t>
      </w:r>
      <w:r w:rsidR="00D81697" w:rsidRPr="00457C92">
        <w:rPr>
          <w:rFonts w:ascii="Times New Roman" w:hAnsi="Times New Roman"/>
          <w:snapToGrid/>
          <w:sz w:val="26"/>
          <w:szCs w:val="26"/>
        </w:rPr>
        <w:t>0</w:t>
      </w:r>
      <w:r w:rsidR="00457C92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457C92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9E431B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>
        <w:rPr>
          <w:rFonts w:ascii="Times New Roman" w:hAnsi="Times New Roman"/>
          <w:snapToGrid/>
          <w:sz w:val="26"/>
          <w:szCs w:val="26"/>
        </w:rPr>
        <w:t>12</w:t>
      </w:r>
      <w:r w:rsidRPr="00E3461E">
        <w:rPr>
          <w:rFonts w:ascii="Times New Roman" w:hAnsi="Times New Roman"/>
          <w:snapToGrid/>
          <w:sz w:val="26"/>
          <w:szCs w:val="26"/>
        </w:rPr>
        <w:t>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9E431B">
        <w:rPr>
          <w:rFonts w:ascii="Times New Roman" w:hAnsi="Times New Roman"/>
          <w:snapToGrid/>
          <w:sz w:val="26"/>
          <w:szCs w:val="26"/>
        </w:rPr>
        <w:t>3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>
        <w:rPr>
          <w:rFonts w:ascii="Times New Roman" w:hAnsi="Times New Roman"/>
          <w:snapToGrid/>
          <w:sz w:val="26"/>
          <w:szCs w:val="26"/>
        </w:rPr>
        <w:t>12</w:t>
      </w:r>
      <w:r w:rsidRPr="00746C6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9E431B">
        <w:rPr>
          <w:rFonts w:ascii="Times New Roman" w:hAnsi="Times New Roman"/>
          <w:snapToGrid/>
          <w:sz w:val="26"/>
          <w:szCs w:val="26"/>
        </w:rPr>
        <w:t>4</w:t>
      </w:r>
      <w:r w:rsidR="00D8169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>
        <w:rPr>
          <w:rFonts w:ascii="Times New Roman" w:hAnsi="Times New Roman"/>
          <w:snapToGrid/>
          <w:sz w:val="26"/>
          <w:szCs w:val="26"/>
        </w:rPr>
        <w:t>12</w:t>
      </w:r>
      <w:r w:rsidR="00D81697">
        <w:rPr>
          <w:rFonts w:ascii="Times New Roman" w:hAnsi="Times New Roman"/>
          <w:snapToGrid/>
          <w:sz w:val="26"/>
          <w:szCs w:val="26"/>
        </w:rPr>
        <w:t>00</w:t>
      </w:r>
      <w:r w:rsidRPr="00746C6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 1</w:t>
      </w:r>
      <w:r w:rsidR="00457C92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9E431B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E431B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9E431B">
        <w:rPr>
          <w:rFonts w:ascii="Times New Roman" w:hAnsi="Times New Roman"/>
          <w:snapToGrid/>
          <w:sz w:val="26"/>
          <w:szCs w:val="26"/>
        </w:rPr>
        <w:t>4</w:t>
      </w:r>
      <w:r w:rsidR="00457C92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</w:t>
      </w:r>
      <w:r w:rsidR="00457C92" w:rsidRPr="00057783">
        <w:rPr>
          <w:rFonts w:ascii="Times New Roman" w:hAnsi="Times New Roman"/>
          <w:snapToGrid/>
          <w:color w:val="0070C0"/>
          <w:sz w:val="26"/>
          <w:szCs w:val="26"/>
        </w:rPr>
        <w:t>5</w:t>
      </w:r>
      <w:r w:rsidR="00457C92">
        <w:rPr>
          <w:rFonts w:ascii="Times New Roman" w:hAnsi="Times New Roman"/>
          <w:snapToGrid/>
          <w:sz w:val="26"/>
          <w:szCs w:val="26"/>
        </w:rPr>
        <w:t xml:space="preserve"> и </w:t>
      </w:r>
      <w:r w:rsidR="00457C92" w:rsidRPr="00057783">
        <w:rPr>
          <w:rFonts w:ascii="Times New Roman" w:hAnsi="Times New Roman"/>
          <w:snapToGrid/>
          <w:color w:val="0070C0"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457C92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</w:t>
      </w:r>
      <w:r w:rsidR="007C37D4">
        <w:rPr>
          <w:rFonts w:ascii="Times New Roman" w:hAnsi="Times New Roman"/>
          <w:snapToGrid/>
          <w:sz w:val="26"/>
          <w:szCs w:val="26"/>
        </w:rPr>
        <w:t>2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7C37D4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7C37D4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</w:t>
      </w:r>
      <w:r w:rsidR="00457C92" w:rsidRPr="00057783">
        <w:rPr>
          <w:rFonts w:ascii="Times New Roman" w:hAnsi="Times New Roman"/>
          <w:snapToGrid/>
          <w:color w:val="0070C0"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457C92">
        <w:rPr>
          <w:rFonts w:ascii="Times New Roman" w:hAnsi="Times New Roman"/>
          <w:snapToGrid/>
          <w:sz w:val="26"/>
          <w:szCs w:val="26"/>
        </w:rPr>
        <w:t>5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355F7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3355F7">
        <w:rPr>
          <w:rFonts w:ascii="Times New Roman" w:hAnsi="Times New Roman"/>
          <w:snapToGrid/>
          <w:sz w:val="26"/>
          <w:szCs w:val="26"/>
        </w:rPr>
        <w:t>3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>
        <w:rPr>
          <w:rFonts w:ascii="Times New Roman" w:hAnsi="Times New Roman"/>
          <w:snapToGrid/>
          <w:sz w:val="26"/>
          <w:szCs w:val="26"/>
        </w:rPr>
        <w:t>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3355F7">
        <w:rPr>
          <w:rFonts w:ascii="Times New Roman" w:hAnsi="Times New Roman"/>
          <w:snapToGrid/>
          <w:sz w:val="26"/>
          <w:szCs w:val="26"/>
        </w:rPr>
        <w:t>4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>
        <w:rPr>
          <w:rFonts w:ascii="Times New Roman" w:hAnsi="Times New Roman"/>
          <w:snapToGrid/>
          <w:sz w:val="26"/>
          <w:szCs w:val="26"/>
        </w:rPr>
        <w:t>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457C92">
        <w:rPr>
          <w:rFonts w:ascii="Times New Roman" w:hAnsi="Times New Roman"/>
          <w:snapToGrid/>
          <w:sz w:val="26"/>
          <w:szCs w:val="26"/>
        </w:rPr>
        <w:t>6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E65B86">
        <w:rPr>
          <w:rFonts w:ascii="Times New Roman" w:hAnsi="Times New Roman"/>
          <w:snapToGrid/>
          <w:sz w:val="26"/>
          <w:szCs w:val="26"/>
        </w:rPr>
        <w:t>3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65B86">
        <w:rPr>
          <w:rFonts w:ascii="Times New Roman" w:hAnsi="Times New Roman"/>
          <w:snapToGrid/>
          <w:sz w:val="26"/>
          <w:szCs w:val="26"/>
        </w:rPr>
        <w:t>4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E65B86">
        <w:rPr>
          <w:rFonts w:ascii="Times New Roman" w:hAnsi="Times New Roman"/>
          <w:snapToGrid/>
          <w:sz w:val="26"/>
          <w:szCs w:val="26"/>
        </w:rPr>
        <w:t>5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</w:t>
      </w:r>
      <w:r w:rsidR="004E170B">
        <w:rPr>
          <w:rFonts w:ascii="Times New Roman" w:hAnsi="Times New Roman"/>
          <w:snapToGrid/>
          <w:sz w:val="26"/>
          <w:szCs w:val="26"/>
        </w:rPr>
        <w:t>1</w:t>
      </w:r>
      <w:r w:rsidR="001E69AE">
        <w:rPr>
          <w:rFonts w:ascii="Times New Roman" w:hAnsi="Times New Roman"/>
          <w:snapToGrid/>
          <w:sz w:val="26"/>
          <w:szCs w:val="26"/>
        </w:rPr>
        <w:t>7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D44929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</w:t>
      </w:r>
      <w:r w:rsidR="004E170B">
        <w:rPr>
          <w:rFonts w:ascii="Times New Roman" w:hAnsi="Times New Roman"/>
          <w:snapToGrid/>
          <w:sz w:val="26"/>
          <w:szCs w:val="26"/>
        </w:rPr>
        <w:t>1</w:t>
      </w:r>
      <w:r w:rsidR="001E69AE">
        <w:rPr>
          <w:rFonts w:ascii="Times New Roman" w:hAnsi="Times New Roman"/>
          <w:snapToGrid/>
          <w:sz w:val="26"/>
          <w:szCs w:val="26"/>
        </w:rPr>
        <w:t>8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F164E8" w:rsidRPr="0004244D">
        <w:rPr>
          <w:rFonts w:ascii="Times New Roman" w:hAnsi="Times New Roman"/>
          <w:snapToGrid/>
          <w:color w:val="0070C0"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="00F164E8" w:rsidRPr="0004244D">
        <w:rPr>
          <w:rFonts w:ascii="Times New Roman" w:hAnsi="Times New Roman"/>
          <w:snapToGrid/>
          <w:color w:val="0070C0"/>
          <w:sz w:val="26"/>
          <w:szCs w:val="26"/>
        </w:rPr>
        <w:lastRenderedPageBreak/>
        <w:t xml:space="preserve">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</w:t>
      </w:r>
      <w:r w:rsidR="00F164E8">
        <w:rPr>
          <w:rFonts w:ascii="Times New Roman" w:hAnsi="Times New Roman"/>
          <w:snapToGrid/>
          <w:color w:val="0070C0"/>
          <w:sz w:val="26"/>
          <w:szCs w:val="26"/>
        </w:rPr>
        <w:t>Морачевского</w:t>
      </w:r>
      <w:r w:rsidR="00F164E8" w:rsidRPr="0004244D">
        <w:rPr>
          <w:rFonts w:ascii="Times New Roman" w:hAnsi="Times New Roman"/>
          <w:snapToGrid/>
          <w:color w:val="0070C0"/>
          <w:sz w:val="26"/>
          <w:szCs w:val="26"/>
        </w:rPr>
        <w:t xml:space="preserve"> сельского поселения Жирятинского</w:t>
      </w:r>
      <w:r w:rsidR="00F164E8">
        <w:rPr>
          <w:rFonts w:ascii="Times New Roman" w:hAnsi="Times New Roman"/>
          <w:snapToGrid/>
          <w:color w:val="0070C0"/>
          <w:sz w:val="26"/>
          <w:szCs w:val="26"/>
        </w:rPr>
        <w:t xml:space="preserve"> муниципального</w:t>
      </w:r>
      <w:r w:rsidR="00F164E8" w:rsidRPr="0004244D">
        <w:rPr>
          <w:rFonts w:ascii="Times New Roman" w:hAnsi="Times New Roman"/>
          <w:snapToGrid/>
          <w:color w:val="0070C0"/>
          <w:sz w:val="26"/>
          <w:szCs w:val="26"/>
        </w:rPr>
        <w:t xml:space="preserve"> района Брянской области в соответствии со статьей 139 Бюджетного кодекса Российской Федерации на софинансирование расходных обязательств, возникающих при выполнении органами местного самоуправления </w:t>
      </w:r>
      <w:r w:rsidR="00F164E8">
        <w:rPr>
          <w:rFonts w:ascii="Times New Roman" w:hAnsi="Times New Roman"/>
          <w:snapToGrid/>
          <w:color w:val="0070C0"/>
          <w:sz w:val="26"/>
          <w:szCs w:val="26"/>
        </w:rPr>
        <w:t>Морачевского</w:t>
      </w:r>
      <w:r w:rsidR="00F164E8" w:rsidRPr="0004244D">
        <w:rPr>
          <w:rFonts w:ascii="Times New Roman" w:hAnsi="Times New Roman"/>
          <w:snapToGrid/>
          <w:color w:val="0070C0"/>
          <w:sz w:val="26"/>
          <w:szCs w:val="26"/>
        </w:rPr>
        <w:t xml:space="preserve"> сельского поселения полномочий по решению вопросов местного значения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1E69AE">
        <w:rPr>
          <w:rFonts w:ascii="Times New Roman" w:hAnsi="Times New Roman"/>
          <w:snapToGrid/>
          <w:sz w:val="26"/>
          <w:szCs w:val="26"/>
        </w:rPr>
        <w:t>19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1E69AE">
        <w:rPr>
          <w:rFonts w:ascii="Times New Roman" w:hAnsi="Times New Roman"/>
          <w:snapToGrid/>
          <w:sz w:val="26"/>
          <w:szCs w:val="26"/>
        </w:rPr>
        <w:t>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</w:t>
      </w:r>
      <w:r w:rsidR="00D44929">
        <w:rPr>
          <w:rFonts w:ascii="Times New Roman" w:hAnsi="Times New Roman"/>
          <w:sz w:val="26"/>
          <w:szCs w:val="26"/>
        </w:rPr>
        <w:t>2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1E69AE">
        <w:rPr>
          <w:rFonts w:ascii="Times New Roman" w:hAnsi="Times New Roman"/>
          <w:sz w:val="26"/>
          <w:szCs w:val="26"/>
        </w:rPr>
        <w:t>1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</w:t>
      </w:r>
      <w:r w:rsidR="00D44929">
        <w:rPr>
          <w:rFonts w:ascii="Times New Roman" w:hAnsi="Times New Roman"/>
          <w:sz w:val="26"/>
          <w:szCs w:val="26"/>
        </w:rPr>
        <w:t>2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1E69AE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69AE">
        <w:rPr>
          <w:rFonts w:ascii="Times New Roman" w:hAnsi="Times New Roman"/>
          <w:sz w:val="26"/>
          <w:szCs w:val="26"/>
        </w:rPr>
        <w:t>2</w:t>
      </w:r>
      <w:r w:rsidR="001E69AE" w:rsidRPr="001E69AE">
        <w:rPr>
          <w:rFonts w:ascii="Times New Roman" w:hAnsi="Times New Roman"/>
          <w:sz w:val="26"/>
          <w:szCs w:val="26"/>
        </w:rPr>
        <w:t>2</w:t>
      </w:r>
      <w:r w:rsidRPr="001E69AE">
        <w:rPr>
          <w:rFonts w:ascii="Times New Roman" w:hAnsi="Times New Roman"/>
          <w:sz w:val="26"/>
          <w:szCs w:val="26"/>
        </w:rPr>
        <w:t>.</w:t>
      </w:r>
      <w:r w:rsidR="00502281" w:rsidRPr="001E69AE">
        <w:rPr>
          <w:rFonts w:ascii="Times New Roman" w:hAnsi="Times New Roman"/>
          <w:sz w:val="26"/>
          <w:szCs w:val="26"/>
        </w:rPr>
        <w:t xml:space="preserve"> </w:t>
      </w:r>
      <w:r w:rsidR="00502281" w:rsidRPr="001E69AE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1E69AE">
        <w:rPr>
          <w:rFonts w:ascii="Times New Roman" w:hAnsi="Times New Roman"/>
          <w:sz w:val="26"/>
          <w:szCs w:val="26"/>
        </w:rPr>
        <w:t xml:space="preserve"> </w:t>
      </w:r>
      <w:r w:rsidR="00502281" w:rsidRPr="001E69AE">
        <w:rPr>
          <w:rFonts w:ascii="Times New Roman" w:hAnsi="Times New Roman" w:hint="eastAsia"/>
          <w:sz w:val="26"/>
          <w:szCs w:val="26"/>
        </w:rPr>
        <w:t>решение</w:t>
      </w:r>
      <w:r w:rsidR="00502281" w:rsidRPr="001E69AE">
        <w:rPr>
          <w:rFonts w:ascii="Times New Roman" w:hAnsi="Times New Roman"/>
          <w:sz w:val="26"/>
          <w:szCs w:val="26"/>
        </w:rPr>
        <w:t xml:space="preserve"> </w:t>
      </w:r>
      <w:r w:rsidR="004E170B" w:rsidRPr="001E69AE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1E69AE">
        <w:rPr>
          <w:rFonts w:ascii="Times New Roman" w:hAnsi="Times New Roman"/>
          <w:sz w:val="26"/>
          <w:szCs w:val="26"/>
        </w:rPr>
        <w:t>.</w:t>
      </w:r>
    </w:p>
    <w:p w:rsidR="00EF3EE5" w:rsidRPr="00D44929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E5540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61FF0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0433B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EC88-915F-4D9B-9A41-ED354389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8342-CD1E-41EC-AD31-79C83773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2020-12-14T09:50:00Z</cp:lastPrinted>
  <dcterms:created xsi:type="dcterms:W3CDTF">2022-10-18T14:18:00Z</dcterms:created>
  <dcterms:modified xsi:type="dcterms:W3CDTF">2022-10-18T14:18:00Z</dcterms:modified>
</cp:coreProperties>
</file>