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E6D" w14:textId="10D629B7" w:rsidR="00F175A3" w:rsidRPr="00716002" w:rsidRDefault="00F92B4D" w:rsidP="0071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7D45CC67" w14:textId="030B185E" w:rsidR="00896BEB" w:rsidRPr="00716002" w:rsidRDefault="00F92B4D" w:rsidP="0071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896BEB" w:rsidRPr="00716002">
        <w:rPr>
          <w:rFonts w:ascii="Times New Roman" w:hAnsi="Times New Roman" w:cs="Times New Roman"/>
          <w:sz w:val="28"/>
          <w:szCs w:val="28"/>
        </w:rPr>
        <w:t xml:space="preserve"> </w:t>
      </w:r>
      <w:r w:rsidRPr="0071600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9BF7F54" w14:textId="77777777" w:rsidR="00F92B4D" w:rsidRPr="00716002" w:rsidRDefault="00896BEB" w:rsidP="0071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14:paraId="4284B9B8" w14:textId="77777777" w:rsidR="00F92B4D" w:rsidRPr="00716002" w:rsidRDefault="00F92B4D" w:rsidP="0071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 xml:space="preserve">от </w:t>
      </w:r>
      <w:r w:rsidR="007D77AD" w:rsidRPr="00716002">
        <w:rPr>
          <w:rFonts w:ascii="Times New Roman" w:hAnsi="Times New Roman" w:cs="Times New Roman"/>
          <w:sz w:val="28"/>
          <w:szCs w:val="28"/>
        </w:rPr>
        <w:t>30</w:t>
      </w:r>
      <w:r w:rsidR="003C1F78" w:rsidRPr="00716002">
        <w:rPr>
          <w:rFonts w:ascii="Times New Roman" w:hAnsi="Times New Roman" w:cs="Times New Roman"/>
          <w:sz w:val="28"/>
          <w:szCs w:val="28"/>
        </w:rPr>
        <w:t xml:space="preserve">   </w:t>
      </w:r>
      <w:r w:rsidR="00303BBF" w:rsidRPr="00716002">
        <w:rPr>
          <w:rFonts w:ascii="Times New Roman" w:hAnsi="Times New Roman" w:cs="Times New Roman"/>
          <w:sz w:val="28"/>
          <w:szCs w:val="28"/>
        </w:rPr>
        <w:t>декабря</w:t>
      </w:r>
      <w:r w:rsidR="007260F9" w:rsidRPr="00716002">
        <w:rPr>
          <w:rFonts w:ascii="Times New Roman" w:hAnsi="Times New Roman" w:cs="Times New Roman"/>
          <w:sz w:val="28"/>
          <w:szCs w:val="28"/>
        </w:rPr>
        <w:t xml:space="preserve"> </w:t>
      </w:r>
      <w:r w:rsidR="00303BBF" w:rsidRPr="00716002">
        <w:rPr>
          <w:rFonts w:ascii="Times New Roman" w:hAnsi="Times New Roman" w:cs="Times New Roman"/>
          <w:sz w:val="28"/>
          <w:szCs w:val="28"/>
        </w:rPr>
        <w:t xml:space="preserve"> </w:t>
      </w:r>
      <w:r w:rsidR="005C71E0" w:rsidRPr="00716002">
        <w:rPr>
          <w:rFonts w:ascii="Times New Roman" w:hAnsi="Times New Roman" w:cs="Times New Roman"/>
          <w:sz w:val="28"/>
          <w:szCs w:val="28"/>
        </w:rPr>
        <w:t>2022</w:t>
      </w:r>
      <w:r w:rsidR="00841E2B" w:rsidRPr="00716002">
        <w:rPr>
          <w:rFonts w:ascii="Times New Roman" w:hAnsi="Times New Roman" w:cs="Times New Roman"/>
          <w:sz w:val="28"/>
          <w:szCs w:val="28"/>
        </w:rPr>
        <w:t xml:space="preserve"> </w:t>
      </w:r>
      <w:r w:rsidRPr="00716002">
        <w:rPr>
          <w:rFonts w:ascii="Times New Roman" w:hAnsi="Times New Roman" w:cs="Times New Roman"/>
          <w:sz w:val="28"/>
          <w:szCs w:val="28"/>
        </w:rPr>
        <w:t xml:space="preserve">  </w:t>
      </w:r>
      <w:r w:rsidR="00841E2B" w:rsidRPr="00716002">
        <w:rPr>
          <w:rFonts w:ascii="Times New Roman" w:hAnsi="Times New Roman" w:cs="Times New Roman"/>
          <w:sz w:val="28"/>
          <w:szCs w:val="28"/>
        </w:rPr>
        <w:t>года</w:t>
      </w:r>
      <w:r w:rsidRPr="00716002">
        <w:rPr>
          <w:rFonts w:ascii="Times New Roman" w:hAnsi="Times New Roman" w:cs="Times New Roman"/>
          <w:sz w:val="28"/>
          <w:szCs w:val="28"/>
        </w:rPr>
        <w:t xml:space="preserve"> </w:t>
      </w:r>
      <w:r w:rsidR="003C1F78" w:rsidRPr="00716002">
        <w:rPr>
          <w:rFonts w:ascii="Times New Roman" w:hAnsi="Times New Roman" w:cs="Times New Roman"/>
          <w:sz w:val="28"/>
          <w:szCs w:val="28"/>
        </w:rPr>
        <w:t xml:space="preserve">№ </w:t>
      </w:r>
      <w:r w:rsidR="007D77AD" w:rsidRPr="00716002">
        <w:rPr>
          <w:rFonts w:ascii="Times New Roman" w:hAnsi="Times New Roman" w:cs="Times New Roman"/>
          <w:sz w:val="28"/>
          <w:szCs w:val="28"/>
        </w:rPr>
        <w:t>21</w:t>
      </w:r>
    </w:p>
    <w:p w14:paraId="78D59996" w14:textId="77777777" w:rsidR="00572516" w:rsidRPr="00716002" w:rsidRDefault="00572516" w:rsidP="00572516">
      <w:pPr>
        <w:ind w:firstLine="900"/>
        <w:jc w:val="center"/>
        <w:rPr>
          <w:szCs w:val="28"/>
        </w:rPr>
      </w:pPr>
    </w:p>
    <w:p w14:paraId="35721637" w14:textId="77777777" w:rsidR="00572516" w:rsidRPr="00716002" w:rsidRDefault="00572516" w:rsidP="00572516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 xml:space="preserve">Учетная политика Финансового отдела администрации </w:t>
      </w:r>
      <w:r w:rsidR="00896BEB" w:rsidRPr="00716002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="00595DD5" w:rsidRPr="0071600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14:paraId="74CB063B" w14:textId="75E93D6C" w:rsidR="00572516" w:rsidRPr="00716002" w:rsidRDefault="00572516" w:rsidP="00716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BBB05DD" w14:textId="77777777" w:rsidR="00572516" w:rsidRPr="00716002" w:rsidRDefault="00572516" w:rsidP="00572516">
      <w:pPr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 xml:space="preserve">1. Учетная политика </w:t>
      </w:r>
      <w:r w:rsidRPr="00716002">
        <w:rPr>
          <w:rFonts w:ascii="Times New Roman" w:hAnsi="Times New Roman" w:cs="Times New Roman"/>
          <w:bCs/>
          <w:iCs/>
          <w:sz w:val="28"/>
          <w:szCs w:val="28"/>
        </w:rPr>
        <w:t xml:space="preserve"> финансового отдела администрации </w:t>
      </w:r>
      <w:r w:rsidR="00896BEB" w:rsidRPr="00716002">
        <w:rPr>
          <w:rFonts w:ascii="Times New Roman" w:hAnsi="Times New Roman" w:cs="Times New Roman"/>
          <w:bCs/>
          <w:iCs/>
          <w:sz w:val="28"/>
          <w:szCs w:val="28"/>
        </w:rPr>
        <w:t>Жирятинского района</w:t>
      </w:r>
      <w:r w:rsidRPr="00716002">
        <w:rPr>
          <w:rFonts w:ascii="Times New Roman" w:hAnsi="Times New Roman" w:cs="Times New Roman"/>
          <w:bCs/>
          <w:iCs/>
          <w:sz w:val="28"/>
          <w:szCs w:val="28"/>
        </w:rPr>
        <w:t xml:space="preserve"> Брянской области (далее – </w:t>
      </w:r>
      <w:r w:rsidRPr="00716002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1600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716002">
        <w:rPr>
          <w:rFonts w:ascii="Times New Roman" w:hAnsi="Times New Roman" w:cs="Times New Roman"/>
          <w:sz w:val="28"/>
          <w:szCs w:val="28"/>
        </w:rPr>
        <w:t xml:space="preserve"> разработана в соответствии:</w:t>
      </w:r>
    </w:p>
    <w:p w14:paraId="40DCAFA6" w14:textId="77777777" w:rsidR="00572516" w:rsidRPr="00716002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8" w:history="1">
        <w:r w:rsidRPr="00716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6002">
        <w:rPr>
          <w:rFonts w:ascii="Times New Roman" w:hAnsi="Times New Roman" w:cs="Times New Roman"/>
          <w:sz w:val="28"/>
          <w:szCs w:val="28"/>
        </w:rPr>
        <w:t xml:space="preserve"> от 06.12.2011 № 402-ФЗ «О бухгалтерском учете» (далее - Федерального закона № 402-ФЗ);</w:t>
      </w:r>
    </w:p>
    <w:p w14:paraId="6D4B4E44" w14:textId="77777777" w:rsidR="00572516" w:rsidRPr="00716002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№ 157н);</w:t>
      </w:r>
    </w:p>
    <w:p w14:paraId="7D06742C" w14:textId="77777777" w:rsidR="00572516" w:rsidRPr="00716002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06.12.2010 № 162н «Об утверждении Плана счетов бюджетного учета и Инструкции по его применению» (далее – Инструкция № 162н);</w:t>
      </w:r>
    </w:p>
    <w:p w14:paraId="7BA3A45B" w14:textId="77777777" w:rsidR="00572516" w:rsidRPr="00716002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- приказом Министерства финансов Ро</w:t>
      </w:r>
      <w:r w:rsidR="00202D74" w:rsidRPr="00716002">
        <w:rPr>
          <w:rFonts w:ascii="Times New Roman" w:hAnsi="Times New Roman" w:cs="Times New Roman"/>
          <w:sz w:val="28"/>
          <w:szCs w:val="28"/>
        </w:rPr>
        <w:t>ссийской Федерации от 24.05.2022 № 82</w:t>
      </w:r>
      <w:r w:rsidRPr="00716002">
        <w:rPr>
          <w:rFonts w:ascii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(далее – приказ № </w:t>
      </w:r>
      <w:r w:rsidR="00202D74" w:rsidRPr="00716002">
        <w:rPr>
          <w:rFonts w:ascii="Times New Roman" w:hAnsi="Times New Roman" w:cs="Times New Roman"/>
          <w:sz w:val="28"/>
          <w:szCs w:val="28"/>
        </w:rPr>
        <w:t>8</w:t>
      </w:r>
      <w:r w:rsidRPr="00716002">
        <w:rPr>
          <w:rFonts w:ascii="Times New Roman" w:hAnsi="Times New Roman" w:cs="Times New Roman"/>
          <w:sz w:val="28"/>
          <w:szCs w:val="28"/>
        </w:rPr>
        <w:t>2н);</w:t>
      </w:r>
    </w:p>
    <w:p w14:paraId="4FE5384F" w14:textId="77777777" w:rsidR="00572516" w:rsidRPr="00716002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27AE1547" w14:textId="77777777" w:rsidR="00572516" w:rsidRPr="00716002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 xml:space="preserve">- приказом Министерства финансов Российской Федерации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Pr="00716002">
        <w:rPr>
          <w:rFonts w:ascii="Times New Roman" w:hAnsi="Times New Roman" w:cs="Times New Roman"/>
          <w:sz w:val="28"/>
          <w:szCs w:val="28"/>
        </w:rPr>
        <w:lastRenderedPageBreak/>
        <w:t>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52н);</w:t>
      </w:r>
    </w:p>
    <w:p w14:paraId="5C7311D1" w14:textId="77777777" w:rsidR="00572516" w:rsidRPr="00716002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>- 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№122н (далее – СГС «Влияние изменений курсов иностранных валют»</w:t>
      </w:r>
      <w:r w:rsidR="00F73750" w:rsidRPr="00716002">
        <w:rPr>
          <w:rFonts w:ascii="Times New Roman" w:hAnsi="Times New Roman" w:cs="Times New Roman"/>
          <w:sz w:val="28"/>
          <w:szCs w:val="28"/>
        </w:rPr>
        <w:t>),</w:t>
      </w:r>
      <w:r w:rsidR="00F73750" w:rsidRPr="007160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73750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14:paraId="457F74A3" w14:textId="5BB27B2E" w:rsidR="00F73750" w:rsidRPr="00716002" w:rsidRDefault="00F73750" w:rsidP="00716002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бухгалтерского (бюджетного) учета</w:t>
      </w:r>
    </w:p>
    <w:p w14:paraId="45AA78C4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Финансовый отдел является главным администратором доходов, главным администратором источников финансирования дефицита бюджета, главным распорядителем бюджетных средств </w:t>
      </w:r>
      <w:r w:rsidR="001554AE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получателем бюджетных средств.</w:t>
      </w:r>
    </w:p>
    <w:p w14:paraId="37E7D218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Ведение бюджетного учета в финансовом отделе возложено на </w:t>
      </w:r>
      <w:r w:rsidR="00BE6F3C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и ведущего специалиста, д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BE6F3C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регламентирована должностными инструкциями, утвержденными руководителем финансового отдела.</w:t>
      </w:r>
    </w:p>
    <w:p w14:paraId="5373A2DB" w14:textId="77777777" w:rsidR="00F73750" w:rsidRPr="00716002" w:rsidRDefault="00BE6F3C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F73750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подписи документов от имени «главного бухгалтера».</w:t>
      </w:r>
    </w:p>
    <w:p w14:paraId="163B97FC" w14:textId="77777777" w:rsidR="00F73750" w:rsidRPr="00716002" w:rsidRDefault="00F73750" w:rsidP="00595DD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ч. </w:t>
      </w:r>
      <w:hyperlink r:id="rId9" w:anchor="/document/99/902316088/XA00MBO2NG/" w:tooltip="1. Ведение бухгалтерского учета и хранение документов бухгалтерского учета организуются руководителем экономического субъекта." w:history="1">
        <w:r w:rsidRPr="007160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</w:hyperlink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tooltip="Федеральный закон от 06.12.2011 N 402-ФЗ (ред. от 29.07.2018) &quot;О бухгалтерском учете&quot; {КонсультантПлюс}" w:history="1">
        <w:r w:rsidRPr="007160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3 ст. 7</w:t>
        </w:r>
      </w:hyperlink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402-ФЗ, п.4 Инструкции № 157н).</w:t>
      </w:r>
    </w:p>
    <w:p w14:paraId="07424BA8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внесении изменений в учетную политику финансового отдела </w:t>
      </w:r>
      <w:r w:rsidR="00BE6F3C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</w:t>
      </w:r>
    </w:p>
    <w:p w14:paraId="155D2CD9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профессионального суждения </w:t>
      </w:r>
      <w:r w:rsidR="00C23865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существенность ошибок отчетного периода, выявленных после утверждения отчетности, в целях принятия решения о раскрытии в Пояснениях к отчетности, информации о существенных ошибках.</w:t>
      </w:r>
    </w:p>
    <w:p w14:paraId="328E38E1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пункты 17, 20, 32 СГС «Учетная политика, оценочные значения и ошибки»).</w:t>
      </w:r>
    </w:p>
    <w:p w14:paraId="1528E47C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регулирующими ведение бухгалтерского учета и составление бухгалтерской (финансовой) отчетности в финансовом отделе утверждены приложением</w:t>
      </w:r>
      <w:r w:rsidR="001554AE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Учетной политике финансового отдела.</w:t>
      </w:r>
    </w:p>
    <w:p w14:paraId="5CD22D3B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пункты 17, 20, 32 СГС «Учетная политика, оценочные значения и ошибки»).</w:t>
      </w:r>
    </w:p>
    <w:p w14:paraId="061E1584" w14:textId="77777777" w:rsidR="00267E68" w:rsidRPr="00716002" w:rsidRDefault="00F73750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67E68" w:rsidRPr="00716002">
        <w:rPr>
          <w:rFonts w:ascii="Times New Roman" w:hAnsi="Times New Roman" w:cs="Times New Roman"/>
          <w:sz w:val="28"/>
          <w:szCs w:val="28"/>
        </w:rPr>
        <w:t xml:space="preserve">    Рабочий план счетов в финансовом отделе применяется в соответствии с Приложением N 2 настоящему Положению.</w:t>
      </w:r>
    </w:p>
    <w:p w14:paraId="4B2C1DB4" w14:textId="77777777" w:rsidR="00267E68" w:rsidRPr="00716002" w:rsidRDefault="00267E68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hAnsi="Times New Roman" w:cs="Times New Roman"/>
          <w:sz w:val="28"/>
          <w:szCs w:val="28"/>
        </w:rPr>
        <w:t xml:space="preserve">   Корреспонденция счетов бюджетного учета применяется в соответствии с приложением №1 к инструкции по применению Плана счетов бюджетного учета, утвержденной приказом Министерства финансов РФ «Об утверждении Плана счетов бюджетного учета и Инструкции по его применению» от 06.12.2010 №162н.</w:t>
      </w:r>
    </w:p>
    <w:p w14:paraId="767C576E" w14:textId="77777777" w:rsidR="00F73750" w:rsidRPr="00716002" w:rsidRDefault="00F73750" w:rsidP="00595DD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п. 19 СГС «Концептуальные основы бухучета и отчетности», СГС «Учетная политика, оценочные значения и ошибки», </w:t>
      </w:r>
      <w:hyperlink r:id="rId11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Pr="007160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п. 3</w:t>
        </w:r>
      </w:hyperlink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Pr="007160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6</w:t>
        </w:r>
      </w:hyperlink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157н).</w:t>
      </w:r>
    </w:p>
    <w:p w14:paraId="1B331D63" w14:textId="77777777" w:rsidR="00111D0D" w:rsidRPr="00716002" w:rsidRDefault="00111D0D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16002">
        <w:rPr>
          <w:rFonts w:ascii="Times New Roman" w:hAnsi="Times New Roman" w:cs="Times New Roman"/>
          <w:sz w:val="28"/>
          <w:szCs w:val="28"/>
        </w:rPr>
        <w:t xml:space="preserve"> Документооборот учреждения организован в соответствии с Федеральным законом № 402-ФЗ на </w:t>
      </w:r>
      <w:proofErr w:type="gramStart"/>
      <w:r w:rsidRPr="00716002">
        <w:rPr>
          <w:rFonts w:ascii="Times New Roman" w:hAnsi="Times New Roman" w:cs="Times New Roman"/>
          <w:sz w:val="28"/>
          <w:szCs w:val="28"/>
        </w:rPr>
        <w:t>основе  программного</w:t>
      </w:r>
      <w:proofErr w:type="gramEnd"/>
      <w:r w:rsidRPr="00716002">
        <w:rPr>
          <w:rFonts w:ascii="Times New Roman" w:hAnsi="Times New Roman" w:cs="Times New Roman"/>
          <w:sz w:val="28"/>
          <w:szCs w:val="28"/>
        </w:rPr>
        <w:t xml:space="preserve"> продукта  «Парус-Бухгалтерия», « Парус –Зарплата», «Бюджет КС».</w:t>
      </w:r>
    </w:p>
    <w:p w14:paraId="12FB0D59" w14:textId="77777777" w:rsidR="00F73750" w:rsidRPr="00716002" w:rsidRDefault="00111D0D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50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документооборота и технология обработки учетной информации в финансовом отделе,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 утверждены приложением № 3 к Учетной политике финансового отдела.</w:t>
      </w:r>
    </w:p>
    <w:p w14:paraId="443BD384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Бухгалтерский (бюджетный) учет фактов хозяйственной жизни финансового отдела, осуществляется на основании проверенных и принятых к учету первичных (сводных) учетных документов.</w:t>
      </w:r>
    </w:p>
    <w:p w14:paraId="462E5408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в финансовом отделе форм первичных (сводных) учетных документов, регистров бухгалтерского учета, иных документов бухгалтерского учета для оформления фактов хозяйственной жизни, ведения 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бухгалтерского учета, в том числе по фактам хозяйственной жизни, по которым законодательством Российской Федерации не предусмотрены обязательные для их оформления формы документов утвержден приложением № 4 к Учетной политике финансового отдела.</w:t>
      </w:r>
    </w:p>
    <w:p w14:paraId="7A5A9204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признания в бухгалтерском учете и раскрытия в бухгалтерской (финансовой) отчетности событий пос</w:t>
      </w:r>
      <w:r w:rsidR="00F35A66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отчетной даты в финансовом отделе 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приложением № 5 к Учетной политике финансового отдела.</w:t>
      </w:r>
    </w:p>
    <w:p w14:paraId="7FA09EDB" w14:textId="77777777" w:rsidR="00F73750" w:rsidRPr="00716002" w:rsidRDefault="00F73750" w:rsidP="00595DD5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положения</w:t>
      </w:r>
    </w:p>
    <w:p w14:paraId="4FFB3E0E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организации и обеспечения (осуществления) внутреннего контроля в части ведения бюджетного учета в финансовом отделе утвержден приложением № 6 к Учетной политике финансового отдела.</w:t>
      </w:r>
    </w:p>
    <w:p w14:paraId="74887AB8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 проведения инвентаризации активов, имущества, обязательств, иных объектов бухгалтерского учета, в том числе на забалансовых счетах в финансовом отделе утвержден приложением № 7 к Учетной политике финансового отдела.</w:t>
      </w:r>
    </w:p>
    <w:p w14:paraId="32D8EAAB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выдачи денежных средств под отчет, представления авансовых отчетов об использовании полученных денежных средств подотчетными лицами утвержден приложением № 8 к Учетной политике финансового отдела.</w:t>
      </w:r>
    </w:p>
    <w:p w14:paraId="46AF657B" w14:textId="77777777" w:rsidR="00F73750" w:rsidRPr="00716002" w:rsidRDefault="00A0181A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73750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постоянно действующей комиссии по поступлению и 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выбытию активов утвержден приложением № 9</w:t>
      </w:r>
      <w:r w:rsidR="00F73750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 финансового отдела.</w:t>
      </w:r>
    </w:p>
    <w:p w14:paraId="51D504D6" w14:textId="77777777" w:rsidR="00F73750" w:rsidRPr="00716002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C42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принятия обязательств по бюджетной смете финансового отдела утвержден приложением № </w:t>
      </w:r>
      <w:r w:rsidR="00F258FF"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 финансового отдела.</w:t>
      </w:r>
    </w:p>
    <w:sectPr w:rsidR="00F73750" w:rsidRPr="0071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1042" w14:textId="77777777" w:rsidR="00B81B9D" w:rsidRDefault="00B81B9D" w:rsidP="00F60087">
      <w:pPr>
        <w:spacing w:after="0" w:line="240" w:lineRule="auto"/>
      </w:pPr>
      <w:r>
        <w:separator/>
      </w:r>
    </w:p>
  </w:endnote>
  <w:endnote w:type="continuationSeparator" w:id="0">
    <w:p w14:paraId="41CBB48A" w14:textId="77777777" w:rsidR="00B81B9D" w:rsidRDefault="00B81B9D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546D" w14:textId="77777777" w:rsidR="00B81B9D" w:rsidRDefault="00B81B9D" w:rsidP="00F60087">
      <w:pPr>
        <w:spacing w:after="0" w:line="240" w:lineRule="auto"/>
      </w:pPr>
      <w:r>
        <w:separator/>
      </w:r>
    </w:p>
  </w:footnote>
  <w:footnote w:type="continuationSeparator" w:id="0">
    <w:p w14:paraId="53144E4F" w14:textId="77777777" w:rsidR="00B81B9D" w:rsidRDefault="00B81B9D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E60"/>
    <w:multiLevelType w:val="hybridMultilevel"/>
    <w:tmpl w:val="55A4D26C"/>
    <w:lvl w:ilvl="0" w:tplc="972E690C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EB52D9"/>
    <w:multiLevelType w:val="hybridMultilevel"/>
    <w:tmpl w:val="D64A697E"/>
    <w:lvl w:ilvl="0" w:tplc="2326DC24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9A133C7"/>
    <w:multiLevelType w:val="hybridMultilevel"/>
    <w:tmpl w:val="2862B2A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713"/>
    <w:multiLevelType w:val="hybridMultilevel"/>
    <w:tmpl w:val="2C02A43E"/>
    <w:lvl w:ilvl="0" w:tplc="84E862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64"/>
    <w:rsid w:val="0000122B"/>
    <w:rsid w:val="000159A2"/>
    <w:rsid w:val="000306B7"/>
    <w:rsid w:val="00030F98"/>
    <w:rsid w:val="000426F5"/>
    <w:rsid w:val="00046492"/>
    <w:rsid w:val="00053CBA"/>
    <w:rsid w:val="00057587"/>
    <w:rsid w:val="000660C1"/>
    <w:rsid w:val="00074CBE"/>
    <w:rsid w:val="00075B63"/>
    <w:rsid w:val="000A21D8"/>
    <w:rsid w:val="000D4CB5"/>
    <w:rsid w:val="000F7FCD"/>
    <w:rsid w:val="00106794"/>
    <w:rsid w:val="00111D0D"/>
    <w:rsid w:val="001151B5"/>
    <w:rsid w:val="0011691A"/>
    <w:rsid w:val="0013021E"/>
    <w:rsid w:val="00142D09"/>
    <w:rsid w:val="001435D7"/>
    <w:rsid w:val="001548AD"/>
    <w:rsid w:val="001554AE"/>
    <w:rsid w:val="00190A71"/>
    <w:rsid w:val="001A3033"/>
    <w:rsid w:val="001A3D9B"/>
    <w:rsid w:val="001C711F"/>
    <w:rsid w:val="001E4B30"/>
    <w:rsid w:val="001F6C14"/>
    <w:rsid w:val="00202D74"/>
    <w:rsid w:val="00204C35"/>
    <w:rsid w:val="00212B8C"/>
    <w:rsid w:val="0024186E"/>
    <w:rsid w:val="00245416"/>
    <w:rsid w:val="0025537A"/>
    <w:rsid w:val="002556CF"/>
    <w:rsid w:val="00264269"/>
    <w:rsid w:val="00267E68"/>
    <w:rsid w:val="00270582"/>
    <w:rsid w:val="002B0EE0"/>
    <w:rsid w:val="002D021F"/>
    <w:rsid w:val="002D30B8"/>
    <w:rsid w:val="002D717A"/>
    <w:rsid w:val="002F3222"/>
    <w:rsid w:val="003032D8"/>
    <w:rsid w:val="00303BBF"/>
    <w:rsid w:val="00320DDD"/>
    <w:rsid w:val="00341755"/>
    <w:rsid w:val="003506D9"/>
    <w:rsid w:val="00377C82"/>
    <w:rsid w:val="003850AB"/>
    <w:rsid w:val="003950AF"/>
    <w:rsid w:val="003A493E"/>
    <w:rsid w:val="003A4D50"/>
    <w:rsid w:val="003A5009"/>
    <w:rsid w:val="003A5054"/>
    <w:rsid w:val="003B628F"/>
    <w:rsid w:val="003C1F78"/>
    <w:rsid w:val="003E6F11"/>
    <w:rsid w:val="003F1A0E"/>
    <w:rsid w:val="00412360"/>
    <w:rsid w:val="00426A85"/>
    <w:rsid w:val="004371C2"/>
    <w:rsid w:val="004511EC"/>
    <w:rsid w:val="0045219E"/>
    <w:rsid w:val="004565A1"/>
    <w:rsid w:val="004721AC"/>
    <w:rsid w:val="00481B2E"/>
    <w:rsid w:val="00481D30"/>
    <w:rsid w:val="00486878"/>
    <w:rsid w:val="004B2FE7"/>
    <w:rsid w:val="004C477D"/>
    <w:rsid w:val="004C7372"/>
    <w:rsid w:val="004E08D5"/>
    <w:rsid w:val="004E5A64"/>
    <w:rsid w:val="004E7249"/>
    <w:rsid w:val="005002B9"/>
    <w:rsid w:val="00532696"/>
    <w:rsid w:val="005372B8"/>
    <w:rsid w:val="005377C1"/>
    <w:rsid w:val="00542F16"/>
    <w:rsid w:val="00550C13"/>
    <w:rsid w:val="00556782"/>
    <w:rsid w:val="0055792B"/>
    <w:rsid w:val="005658C9"/>
    <w:rsid w:val="00567F61"/>
    <w:rsid w:val="00572516"/>
    <w:rsid w:val="00595DD5"/>
    <w:rsid w:val="005C136E"/>
    <w:rsid w:val="005C71E0"/>
    <w:rsid w:val="00602503"/>
    <w:rsid w:val="00607BEB"/>
    <w:rsid w:val="0062075E"/>
    <w:rsid w:val="00622662"/>
    <w:rsid w:val="00632563"/>
    <w:rsid w:val="006542D0"/>
    <w:rsid w:val="00665B07"/>
    <w:rsid w:val="00691BC8"/>
    <w:rsid w:val="006C723D"/>
    <w:rsid w:val="006D5A2D"/>
    <w:rsid w:val="006F3043"/>
    <w:rsid w:val="006F594F"/>
    <w:rsid w:val="00703DBB"/>
    <w:rsid w:val="00713FD3"/>
    <w:rsid w:val="00716002"/>
    <w:rsid w:val="007253D2"/>
    <w:rsid w:val="007260F9"/>
    <w:rsid w:val="00727DD8"/>
    <w:rsid w:val="00741C65"/>
    <w:rsid w:val="00744805"/>
    <w:rsid w:val="007449B6"/>
    <w:rsid w:val="00755E00"/>
    <w:rsid w:val="00772A42"/>
    <w:rsid w:val="00773838"/>
    <w:rsid w:val="00774471"/>
    <w:rsid w:val="007A1578"/>
    <w:rsid w:val="007A432A"/>
    <w:rsid w:val="007A4714"/>
    <w:rsid w:val="007B0AEE"/>
    <w:rsid w:val="007D77AD"/>
    <w:rsid w:val="007E3707"/>
    <w:rsid w:val="007F7540"/>
    <w:rsid w:val="00823F85"/>
    <w:rsid w:val="00835469"/>
    <w:rsid w:val="00841E2B"/>
    <w:rsid w:val="00866DA4"/>
    <w:rsid w:val="00896BEB"/>
    <w:rsid w:val="008A54A2"/>
    <w:rsid w:val="008B0814"/>
    <w:rsid w:val="008B759A"/>
    <w:rsid w:val="008C2135"/>
    <w:rsid w:val="008D051E"/>
    <w:rsid w:val="008E4FFA"/>
    <w:rsid w:val="008E648A"/>
    <w:rsid w:val="008F2C46"/>
    <w:rsid w:val="00916DC0"/>
    <w:rsid w:val="00931479"/>
    <w:rsid w:val="0093235D"/>
    <w:rsid w:val="00953CC9"/>
    <w:rsid w:val="00967C42"/>
    <w:rsid w:val="009953F1"/>
    <w:rsid w:val="009A4B20"/>
    <w:rsid w:val="009A649B"/>
    <w:rsid w:val="009B1C55"/>
    <w:rsid w:val="009C305C"/>
    <w:rsid w:val="009F0489"/>
    <w:rsid w:val="00A0181A"/>
    <w:rsid w:val="00A050A8"/>
    <w:rsid w:val="00A16910"/>
    <w:rsid w:val="00A31932"/>
    <w:rsid w:val="00A71595"/>
    <w:rsid w:val="00A83564"/>
    <w:rsid w:val="00A839C3"/>
    <w:rsid w:val="00AA08A3"/>
    <w:rsid w:val="00AA5AE3"/>
    <w:rsid w:val="00AB1A5B"/>
    <w:rsid w:val="00AB6050"/>
    <w:rsid w:val="00AC4B93"/>
    <w:rsid w:val="00AD6F34"/>
    <w:rsid w:val="00AE0C74"/>
    <w:rsid w:val="00AE1372"/>
    <w:rsid w:val="00B1386F"/>
    <w:rsid w:val="00B81B9D"/>
    <w:rsid w:val="00B92356"/>
    <w:rsid w:val="00BA4FC2"/>
    <w:rsid w:val="00BB1E5D"/>
    <w:rsid w:val="00BD7BAF"/>
    <w:rsid w:val="00BE6F3C"/>
    <w:rsid w:val="00BF15E6"/>
    <w:rsid w:val="00BF21DD"/>
    <w:rsid w:val="00BF402E"/>
    <w:rsid w:val="00C0216A"/>
    <w:rsid w:val="00C07C80"/>
    <w:rsid w:val="00C114EF"/>
    <w:rsid w:val="00C23865"/>
    <w:rsid w:val="00C33B1E"/>
    <w:rsid w:val="00C63B27"/>
    <w:rsid w:val="00C64EEF"/>
    <w:rsid w:val="00C64FFF"/>
    <w:rsid w:val="00C67381"/>
    <w:rsid w:val="00C7575D"/>
    <w:rsid w:val="00C85325"/>
    <w:rsid w:val="00CA5006"/>
    <w:rsid w:val="00CE5BA5"/>
    <w:rsid w:val="00CF5CA9"/>
    <w:rsid w:val="00CF683D"/>
    <w:rsid w:val="00D05381"/>
    <w:rsid w:val="00D1071C"/>
    <w:rsid w:val="00D21E25"/>
    <w:rsid w:val="00D27C42"/>
    <w:rsid w:val="00D3118B"/>
    <w:rsid w:val="00D50D77"/>
    <w:rsid w:val="00D6090F"/>
    <w:rsid w:val="00D71C3A"/>
    <w:rsid w:val="00D728BB"/>
    <w:rsid w:val="00D7625B"/>
    <w:rsid w:val="00D90405"/>
    <w:rsid w:val="00DB36C7"/>
    <w:rsid w:val="00DB5974"/>
    <w:rsid w:val="00DC6508"/>
    <w:rsid w:val="00DD4135"/>
    <w:rsid w:val="00E060C9"/>
    <w:rsid w:val="00E157DA"/>
    <w:rsid w:val="00E21B73"/>
    <w:rsid w:val="00E245D7"/>
    <w:rsid w:val="00E2654B"/>
    <w:rsid w:val="00E310F1"/>
    <w:rsid w:val="00E51D7A"/>
    <w:rsid w:val="00E634D9"/>
    <w:rsid w:val="00E6419F"/>
    <w:rsid w:val="00E76D00"/>
    <w:rsid w:val="00E835DE"/>
    <w:rsid w:val="00E94E49"/>
    <w:rsid w:val="00E94E9A"/>
    <w:rsid w:val="00EA5B1F"/>
    <w:rsid w:val="00EB4850"/>
    <w:rsid w:val="00EC3566"/>
    <w:rsid w:val="00EC44C3"/>
    <w:rsid w:val="00EF200F"/>
    <w:rsid w:val="00EF41D1"/>
    <w:rsid w:val="00F01EE5"/>
    <w:rsid w:val="00F158FB"/>
    <w:rsid w:val="00F1597E"/>
    <w:rsid w:val="00F175A3"/>
    <w:rsid w:val="00F258FF"/>
    <w:rsid w:val="00F35A66"/>
    <w:rsid w:val="00F36C5D"/>
    <w:rsid w:val="00F60087"/>
    <w:rsid w:val="00F65D4E"/>
    <w:rsid w:val="00F731C4"/>
    <w:rsid w:val="00F73750"/>
    <w:rsid w:val="00F92B4D"/>
    <w:rsid w:val="00F936A8"/>
    <w:rsid w:val="00F95C9B"/>
    <w:rsid w:val="00FA379E"/>
    <w:rsid w:val="00FA39C4"/>
    <w:rsid w:val="00FB1E02"/>
    <w:rsid w:val="00FD156E"/>
    <w:rsid w:val="00FE4A72"/>
    <w:rsid w:val="00FE57D9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C91"/>
  <w15:docId w15:val="{19AA4F96-52E5-4857-BE01-9393D78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087"/>
  </w:style>
  <w:style w:type="paragraph" w:styleId="a5">
    <w:name w:val="foot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087"/>
  </w:style>
  <w:style w:type="paragraph" w:styleId="a7">
    <w:name w:val="List Paragraph"/>
    <w:basedOn w:val="a"/>
    <w:uiPriority w:val="34"/>
    <w:qFormat/>
    <w:rsid w:val="00B138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39D22630FBC7F8BD99C5DC057694EB5720AA5A13A135582EB80343Bn23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BDEFE781591A6FA3A2B179E2575D45C4D09CF7C8B89BE4A5550B20E1F142B0A7F87C277mEc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BDEFE781591A6FA3A2B179E2575D45C4D09CF7C8B89BE4A5550B20E1F142B0A7F87C276E266DCmAc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BDEFE781591A6FA3A2B179E2575D45D440DCA7B8389BE4A5550B20E1F142B0A7F87C0m7c6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4703-9B30-4DB7-A376-891B69EF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2023-09-18T07:13:00Z</cp:lastPrinted>
  <dcterms:created xsi:type="dcterms:W3CDTF">2024-04-04T09:15:00Z</dcterms:created>
  <dcterms:modified xsi:type="dcterms:W3CDTF">2024-04-04T09:16:00Z</dcterms:modified>
</cp:coreProperties>
</file>