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20" w:rsidRPr="00EB3079" w:rsidRDefault="00EB3079" w:rsidP="00580220">
      <w:pPr>
        <w:pStyle w:val="Con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0220">
        <w:rPr>
          <w:rFonts w:ascii="Times New Roman" w:hAnsi="Times New Roman"/>
          <w:sz w:val="24"/>
          <w:szCs w:val="24"/>
        </w:rPr>
        <w:t xml:space="preserve">    </w:t>
      </w:r>
      <w:r w:rsidR="00580220" w:rsidRPr="00EB3079">
        <w:rPr>
          <w:rFonts w:ascii="Times New Roman" w:hAnsi="Times New Roman"/>
          <w:sz w:val="24"/>
          <w:szCs w:val="24"/>
        </w:rPr>
        <w:t xml:space="preserve">Приложение </w:t>
      </w:r>
      <w:r w:rsidR="00FB7937">
        <w:rPr>
          <w:rFonts w:ascii="Times New Roman" w:hAnsi="Times New Roman"/>
          <w:sz w:val="24"/>
          <w:szCs w:val="24"/>
        </w:rPr>
        <w:t>1</w:t>
      </w:r>
    </w:p>
    <w:p w:rsidR="00580220" w:rsidRDefault="00580220" w:rsidP="00580220">
      <w:pPr>
        <w:pStyle w:val="Con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580220" w:rsidRPr="00D43AC3" w:rsidRDefault="00580220" w:rsidP="00580220">
      <w:pPr>
        <w:pStyle w:val="ConsNormal"/>
        <w:widowControl/>
        <w:ind w:left="378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43AC3">
        <w:rPr>
          <w:rFonts w:ascii="Times New Roman" w:hAnsi="Times New Roman"/>
          <w:sz w:val="24"/>
          <w:szCs w:val="24"/>
        </w:rPr>
        <w:t>к приказу финансового отдела админис</w:t>
      </w:r>
      <w:r w:rsidR="00D43AC3" w:rsidRPr="00D43AC3">
        <w:rPr>
          <w:rFonts w:ascii="Times New Roman" w:hAnsi="Times New Roman"/>
          <w:sz w:val="24"/>
          <w:szCs w:val="24"/>
        </w:rPr>
        <w:t>трации Жирятинского района от 27.12.2019 г. №16</w:t>
      </w:r>
      <w:r w:rsidRPr="00D43AC3">
        <w:rPr>
          <w:rFonts w:ascii="Times New Roman" w:hAnsi="Times New Roman"/>
          <w:sz w:val="24"/>
          <w:szCs w:val="24"/>
        </w:rPr>
        <w:t xml:space="preserve"> «О внесении изменений в Порядок составления и ведения сводной бюджетной  росписи  бюджета района, бюджетных росписей  главных распорядителей  средств  бюджета района (главных администраторов  финансирования дефицита  бюджета района)</w:t>
      </w:r>
      <w:r w:rsidR="00045F69" w:rsidRPr="00D43AC3">
        <w:rPr>
          <w:rFonts w:ascii="Times New Roman" w:hAnsi="Times New Roman"/>
          <w:sz w:val="24"/>
          <w:szCs w:val="24"/>
        </w:rPr>
        <w:t>, утвержденный приказом финансового отдела администрации Жирятинского района от 27 декабря 2013 года №52»</w:t>
      </w:r>
      <w:r w:rsidRPr="00D43A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580220" w:rsidRDefault="00580220" w:rsidP="00FB7144">
      <w:pPr>
        <w:pStyle w:val="Con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580220" w:rsidRDefault="00580220" w:rsidP="00FB7144">
      <w:pPr>
        <w:pStyle w:val="Con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B29DE" w:rsidRPr="00EB3079" w:rsidRDefault="00580220" w:rsidP="00FB7144">
      <w:pPr>
        <w:pStyle w:val="Con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B3079">
        <w:rPr>
          <w:rFonts w:ascii="Times New Roman" w:hAnsi="Times New Roman"/>
          <w:sz w:val="24"/>
          <w:szCs w:val="24"/>
        </w:rPr>
        <w:t xml:space="preserve">   </w:t>
      </w:r>
      <w:r w:rsidR="006B29DE" w:rsidRPr="00EB3079">
        <w:rPr>
          <w:rFonts w:ascii="Times New Roman" w:hAnsi="Times New Roman"/>
          <w:sz w:val="24"/>
          <w:szCs w:val="24"/>
        </w:rPr>
        <w:t xml:space="preserve">Приложение </w:t>
      </w:r>
      <w:r w:rsidR="00427AB7">
        <w:rPr>
          <w:rFonts w:ascii="Times New Roman" w:hAnsi="Times New Roman"/>
          <w:sz w:val="24"/>
          <w:szCs w:val="24"/>
        </w:rPr>
        <w:t>8</w:t>
      </w:r>
    </w:p>
    <w:p w:rsidR="00EB3079" w:rsidRDefault="00EB3079" w:rsidP="00FB7144">
      <w:pPr>
        <w:pStyle w:val="ConsNormal"/>
        <w:widowControl/>
        <w:ind w:firstLine="0"/>
        <w:outlineLvl w:val="0"/>
        <w:rPr>
          <w:rFonts w:ascii="Times New Roman" w:hAnsi="Times New Roman"/>
          <w:sz w:val="28"/>
        </w:rPr>
      </w:pPr>
    </w:p>
    <w:p w:rsidR="00EB3079" w:rsidRPr="00FB7144" w:rsidRDefault="00EB3079" w:rsidP="00FB7144">
      <w:pPr>
        <w:pStyle w:val="ConsNormal"/>
        <w:widowControl/>
        <w:ind w:left="378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B7144">
        <w:rPr>
          <w:rFonts w:ascii="Times New Roman" w:hAnsi="Times New Roman"/>
          <w:sz w:val="24"/>
          <w:szCs w:val="24"/>
        </w:rPr>
        <w:t>к  Порядку</w:t>
      </w:r>
      <w:proofErr w:type="gramEnd"/>
      <w:r w:rsidRPr="00FB7144">
        <w:rPr>
          <w:rFonts w:ascii="Times New Roman" w:hAnsi="Times New Roman"/>
          <w:sz w:val="24"/>
          <w:szCs w:val="24"/>
        </w:rPr>
        <w:t xml:space="preserve"> составления и ведения сводной бюджетной </w:t>
      </w:r>
      <w:r w:rsidR="001C7A85">
        <w:rPr>
          <w:rFonts w:ascii="Times New Roman" w:hAnsi="Times New Roman"/>
          <w:sz w:val="24"/>
          <w:szCs w:val="24"/>
        </w:rPr>
        <w:t xml:space="preserve"> росписи </w:t>
      </w:r>
      <w:r w:rsidR="00FB7144" w:rsidRPr="00FB7144">
        <w:rPr>
          <w:rFonts w:ascii="Times New Roman" w:hAnsi="Times New Roman"/>
          <w:sz w:val="24"/>
          <w:szCs w:val="24"/>
        </w:rPr>
        <w:t xml:space="preserve"> бюджета</w:t>
      </w:r>
      <w:r w:rsidR="001C7A85">
        <w:rPr>
          <w:rFonts w:ascii="Times New Roman" w:hAnsi="Times New Roman"/>
          <w:sz w:val="24"/>
          <w:szCs w:val="24"/>
        </w:rPr>
        <w:t xml:space="preserve"> района, </w:t>
      </w:r>
      <w:r w:rsidR="00FB7144" w:rsidRPr="00FB7144">
        <w:rPr>
          <w:rFonts w:ascii="Times New Roman" w:hAnsi="Times New Roman"/>
          <w:sz w:val="24"/>
          <w:szCs w:val="24"/>
        </w:rPr>
        <w:t xml:space="preserve">бюджетных росписей  главных распорядителей </w:t>
      </w:r>
      <w:r w:rsidR="001C7A85">
        <w:rPr>
          <w:rFonts w:ascii="Times New Roman" w:hAnsi="Times New Roman"/>
          <w:sz w:val="24"/>
          <w:szCs w:val="24"/>
        </w:rPr>
        <w:t xml:space="preserve"> средств </w:t>
      </w:r>
      <w:r w:rsidR="00FB7144" w:rsidRPr="00FB7144">
        <w:rPr>
          <w:rFonts w:ascii="Times New Roman" w:hAnsi="Times New Roman"/>
          <w:sz w:val="24"/>
          <w:szCs w:val="24"/>
        </w:rPr>
        <w:t xml:space="preserve"> бюджета</w:t>
      </w:r>
      <w:r w:rsidR="001C7A85">
        <w:rPr>
          <w:rFonts w:ascii="Times New Roman" w:hAnsi="Times New Roman"/>
          <w:sz w:val="24"/>
          <w:szCs w:val="24"/>
        </w:rPr>
        <w:t xml:space="preserve"> района (главных администраторов </w:t>
      </w:r>
      <w:r w:rsidR="00FB7144" w:rsidRPr="00FB7144">
        <w:rPr>
          <w:rFonts w:ascii="Times New Roman" w:hAnsi="Times New Roman"/>
          <w:sz w:val="24"/>
          <w:szCs w:val="24"/>
        </w:rPr>
        <w:t xml:space="preserve"> фи</w:t>
      </w:r>
      <w:r w:rsidR="001C7A85">
        <w:rPr>
          <w:rFonts w:ascii="Times New Roman" w:hAnsi="Times New Roman"/>
          <w:sz w:val="24"/>
          <w:szCs w:val="24"/>
        </w:rPr>
        <w:t xml:space="preserve">нансирования дефицита </w:t>
      </w:r>
      <w:r w:rsidR="00FB7144" w:rsidRPr="00FB7144">
        <w:rPr>
          <w:rFonts w:ascii="Times New Roman" w:hAnsi="Times New Roman"/>
          <w:sz w:val="24"/>
          <w:szCs w:val="24"/>
        </w:rPr>
        <w:t xml:space="preserve"> бюджета</w:t>
      </w:r>
      <w:r w:rsidR="001C7A85">
        <w:rPr>
          <w:rFonts w:ascii="Times New Roman" w:hAnsi="Times New Roman"/>
          <w:sz w:val="24"/>
          <w:szCs w:val="24"/>
        </w:rPr>
        <w:t xml:space="preserve"> района</w:t>
      </w:r>
      <w:r w:rsidR="00FB7144" w:rsidRPr="00FB7144">
        <w:rPr>
          <w:rFonts w:ascii="Times New Roman" w:hAnsi="Times New Roman"/>
          <w:sz w:val="24"/>
          <w:szCs w:val="24"/>
        </w:rPr>
        <w:t>)</w:t>
      </w:r>
      <w:r w:rsidRPr="00FB71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EB3079" w:rsidRPr="007770A1" w:rsidRDefault="00FB7144" w:rsidP="00FB7144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</w:p>
    <w:p w:rsidR="007770A1" w:rsidRPr="00FB7144" w:rsidRDefault="00FB7144" w:rsidP="00FB7144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B7144">
        <w:rPr>
          <w:rFonts w:ascii="Times New Roman" w:hAnsi="Times New Roman"/>
          <w:b/>
          <w:sz w:val="28"/>
          <w:szCs w:val="28"/>
        </w:rPr>
        <w:t xml:space="preserve">                                                        Утверждаю:</w:t>
      </w:r>
    </w:p>
    <w:p w:rsidR="006B29DE" w:rsidRPr="006144FD" w:rsidRDefault="006B29DE" w:rsidP="00FB7144">
      <w:pPr>
        <w:pStyle w:val="ConsNormal"/>
        <w:widowControl/>
        <w:ind w:left="3960" w:hanging="396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                                                 </w:t>
      </w:r>
      <w:r w:rsidR="001C7A85">
        <w:rPr>
          <w:rFonts w:ascii="Times New Roman" w:hAnsi="Times New Roman"/>
          <w:sz w:val="28"/>
        </w:rPr>
        <w:t xml:space="preserve">  Н</w:t>
      </w:r>
      <w:r w:rsidRPr="006144FD">
        <w:rPr>
          <w:rFonts w:ascii="Times New Roman" w:hAnsi="Times New Roman"/>
          <w:sz w:val="28"/>
        </w:rPr>
        <w:t xml:space="preserve">ачальник </w:t>
      </w:r>
      <w:r w:rsidR="00FB7144">
        <w:rPr>
          <w:rFonts w:ascii="Times New Roman" w:hAnsi="Times New Roman"/>
          <w:sz w:val="28"/>
        </w:rPr>
        <w:t xml:space="preserve">   </w:t>
      </w:r>
      <w:r w:rsidR="001C7A85">
        <w:rPr>
          <w:rFonts w:ascii="Times New Roman" w:hAnsi="Times New Roman"/>
          <w:sz w:val="28"/>
        </w:rPr>
        <w:t>финансового отдела</w:t>
      </w:r>
      <w:r w:rsidR="00FB7144">
        <w:rPr>
          <w:rFonts w:ascii="Times New Roman" w:hAnsi="Times New Roman"/>
          <w:sz w:val="28"/>
        </w:rPr>
        <w:t xml:space="preserve">                                       </w:t>
      </w:r>
    </w:p>
    <w:p w:rsidR="006B29DE" w:rsidRDefault="006B29DE" w:rsidP="00FB7144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                                                                 </w:t>
      </w:r>
    </w:p>
    <w:p w:rsidR="006B29DE" w:rsidRDefault="006B29DE" w:rsidP="00FB7144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 w:rsidR="00FB714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_______________</w:t>
      </w:r>
      <w:r w:rsidR="00FB7144">
        <w:rPr>
          <w:rFonts w:ascii="Times New Roman" w:hAnsi="Times New Roman"/>
          <w:sz w:val="28"/>
        </w:rPr>
        <w:t xml:space="preserve">     _________________</w:t>
      </w:r>
    </w:p>
    <w:p w:rsidR="00FB7144" w:rsidRPr="00FB7144" w:rsidRDefault="00FB7144" w:rsidP="00FB714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FB7144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FB7144">
        <w:rPr>
          <w:rFonts w:ascii="Times New Roman" w:hAnsi="Times New Roman"/>
          <w:sz w:val="16"/>
          <w:szCs w:val="16"/>
        </w:rPr>
        <w:t xml:space="preserve">     (</w:t>
      </w:r>
      <w:proofErr w:type="gramStart"/>
      <w:r w:rsidRPr="00FB7144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FB7144">
        <w:rPr>
          <w:rFonts w:ascii="Times New Roman" w:hAnsi="Times New Roman"/>
          <w:sz w:val="16"/>
          <w:szCs w:val="16"/>
        </w:rPr>
        <w:t xml:space="preserve">                    (расшифровка подписи)</w:t>
      </w:r>
    </w:p>
    <w:p w:rsidR="006B29DE" w:rsidRPr="006144FD" w:rsidRDefault="006B29DE" w:rsidP="00FB7144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 w:rsidRPr="006144FD">
        <w:rPr>
          <w:rFonts w:ascii="Times New Roman" w:hAnsi="Times New Roman"/>
          <w:sz w:val="28"/>
        </w:rPr>
        <w:t xml:space="preserve">  «__</w:t>
      </w:r>
      <w:proofErr w:type="gramStart"/>
      <w:r w:rsidRPr="006144FD">
        <w:rPr>
          <w:rFonts w:ascii="Times New Roman" w:hAnsi="Times New Roman"/>
          <w:sz w:val="28"/>
        </w:rPr>
        <w:t>_</w:t>
      </w:r>
      <w:r w:rsidR="002364C8">
        <w:rPr>
          <w:rFonts w:ascii="Times New Roman" w:hAnsi="Times New Roman"/>
          <w:sz w:val="28"/>
        </w:rPr>
        <w:t>»_</w:t>
      </w:r>
      <w:proofErr w:type="gramEnd"/>
      <w:r w:rsidR="002364C8">
        <w:rPr>
          <w:rFonts w:ascii="Times New Roman" w:hAnsi="Times New Roman"/>
          <w:sz w:val="28"/>
        </w:rPr>
        <w:t>_______________2</w:t>
      </w:r>
      <w:r w:rsidR="00910B3B">
        <w:rPr>
          <w:rFonts w:ascii="Times New Roman" w:hAnsi="Times New Roman"/>
          <w:sz w:val="28"/>
        </w:rPr>
        <w:t>0</w:t>
      </w:r>
      <w:r w:rsidR="002364C8">
        <w:rPr>
          <w:rFonts w:ascii="Times New Roman" w:hAnsi="Times New Roman"/>
          <w:sz w:val="28"/>
        </w:rPr>
        <w:t>____</w:t>
      </w:r>
      <w:r w:rsidRPr="006144FD">
        <w:rPr>
          <w:rFonts w:ascii="Times New Roman" w:hAnsi="Times New Roman"/>
          <w:sz w:val="28"/>
        </w:rPr>
        <w:t>года</w:t>
      </w:r>
    </w:p>
    <w:p w:rsidR="006B29DE" w:rsidRPr="006144FD" w:rsidRDefault="006B29DE" w:rsidP="00FB7144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FB7937" w:rsidRPr="00FB7144" w:rsidRDefault="00FB7937" w:rsidP="00FB793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B7144">
        <w:rPr>
          <w:rFonts w:ascii="Times New Roman" w:hAnsi="Times New Roman"/>
          <w:sz w:val="28"/>
          <w:szCs w:val="28"/>
        </w:rPr>
        <w:t>Решение</w:t>
      </w:r>
    </w:p>
    <w:p w:rsidR="00FB7937" w:rsidRPr="00223AB3" w:rsidRDefault="00FB7937" w:rsidP="00FB7937">
      <w:pPr>
        <w:pStyle w:val="ConsNonformat"/>
        <w:widowControl/>
        <w:jc w:val="both"/>
        <w:rPr>
          <w:sz w:val="24"/>
          <w:szCs w:val="24"/>
        </w:rPr>
      </w:pPr>
    </w:p>
    <w:p w:rsidR="00FB7937" w:rsidRPr="00D30B63" w:rsidRDefault="00FB7937" w:rsidP="00FB7937">
      <w:pPr>
        <w:pStyle w:val="ConsNonformat"/>
        <w:widowControl/>
        <w:spacing w:line="252" w:lineRule="auto"/>
        <w:ind w:firstLine="720"/>
        <w:jc w:val="both"/>
        <w:rPr>
          <w:rFonts w:ascii="Times New Roman" w:hAnsi="Times New Roman"/>
          <w:sz w:val="28"/>
        </w:rPr>
      </w:pPr>
      <w:r w:rsidRPr="00D30B63">
        <w:rPr>
          <w:rFonts w:ascii="Times New Roman" w:hAnsi="Times New Roman"/>
          <w:sz w:val="28"/>
        </w:rPr>
        <w:t>В решении на внесение изменений в сводную бюджетную роспись и (или) лимиты бюджетных обязательств указывается:</w:t>
      </w:r>
    </w:p>
    <w:p w:rsidR="00FB7937" w:rsidRDefault="00FB7937" w:rsidP="00FB7937">
      <w:pPr>
        <w:pStyle w:val="ConsNonformat"/>
        <w:widowControl/>
        <w:numPr>
          <w:ilvl w:val="0"/>
          <w:numId w:val="1"/>
        </w:numPr>
        <w:spacing w:line="252" w:lineRule="auto"/>
        <w:ind w:left="0" w:firstLine="720"/>
        <w:jc w:val="both"/>
        <w:rPr>
          <w:rFonts w:ascii="Times New Roman" w:hAnsi="Times New Roman"/>
          <w:sz w:val="28"/>
        </w:rPr>
      </w:pPr>
      <w:r w:rsidRPr="00D30B63">
        <w:rPr>
          <w:rFonts w:ascii="Times New Roman" w:hAnsi="Times New Roman"/>
          <w:sz w:val="28"/>
        </w:rPr>
        <w:t>Основание для внесения изменений в сводную бюджетную роспись и (или</w:t>
      </w:r>
      <w:r>
        <w:rPr>
          <w:rFonts w:ascii="Times New Roman" w:hAnsi="Times New Roman"/>
          <w:sz w:val="28"/>
        </w:rPr>
        <w:t>) лимиты бюджетных обязательств.</w:t>
      </w:r>
    </w:p>
    <w:p w:rsidR="00FB7937" w:rsidRDefault="00FB7937" w:rsidP="00FB7937">
      <w:pPr>
        <w:pStyle w:val="ConsNonformat"/>
        <w:widowControl/>
        <w:numPr>
          <w:ilvl w:val="0"/>
          <w:numId w:val="1"/>
        </w:numPr>
        <w:spacing w:line="252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классификация расходов (источников финансирования </w:t>
      </w:r>
      <w:proofErr w:type="gramStart"/>
      <w:r>
        <w:rPr>
          <w:rFonts w:ascii="Times New Roman" w:hAnsi="Times New Roman"/>
          <w:sz w:val="28"/>
        </w:rPr>
        <w:t>дефицита  бюджета</w:t>
      </w:r>
      <w:proofErr w:type="gramEnd"/>
      <w:r>
        <w:rPr>
          <w:rFonts w:ascii="Times New Roman" w:hAnsi="Times New Roman"/>
          <w:sz w:val="28"/>
        </w:rPr>
        <w:t xml:space="preserve"> района) с суммой предлагаемых изменений</w:t>
      </w:r>
      <w:r w:rsidR="000B102B">
        <w:rPr>
          <w:rFonts w:ascii="Times New Roman" w:hAnsi="Times New Roman"/>
          <w:sz w:val="28"/>
        </w:rPr>
        <w:t xml:space="preserve"> отражается по</w:t>
      </w:r>
      <w:r>
        <w:rPr>
          <w:rFonts w:ascii="Times New Roman" w:hAnsi="Times New Roman"/>
          <w:sz w:val="28"/>
        </w:rPr>
        <w:t xml:space="preserve"> форме:</w:t>
      </w:r>
    </w:p>
    <w:p w:rsidR="00FB7937" w:rsidRPr="001620E7" w:rsidRDefault="00FB7937" w:rsidP="00FB793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2"/>
        <w:gridCol w:w="851"/>
        <w:gridCol w:w="710"/>
        <w:gridCol w:w="1413"/>
        <w:gridCol w:w="1414"/>
        <w:gridCol w:w="1417"/>
        <w:gridCol w:w="1418"/>
        <w:gridCol w:w="1567"/>
      </w:tblGrid>
      <w:tr w:rsidR="000B102B" w:rsidRPr="00734390" w:rsidTr="000B102B">
        <w:trPr>
          <w:trHeight w:val="910"/>
        </w:trPr>
        <w:tc>
          <w:tcPr>
            <w:tcW w:w="674" w:type="dxa"/>
            <w:shd w:val="clear" w:color="auto" w:fill="auto"/>
            <w:vAlign w:val="center"/>
          </w:tcPr>
          <w:p w:rsidR="000B102B" w:rsidRPr="003B4CC5" w:rsidRDefault="000B102B" w:rsidP="000B102B">
            <w:pPr>
              <w:pStyle w:val="a4"/>
              <w:ind w:left="-45" w:right="-108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B102B" w:rsidRDefault="000B102B" w:rsidP="000B102B">
            <w:pPr>
              <w:pStyle w:val="a4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B4CC5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, под-</w:t>
            </w:r>
          </w:p>
          <w:p w:rsidR="000B102B" w:rsidRPr="003B4CC5" w:rsidRDefault="000B102B" w:rsidP="000B102B">
            <w:pPr>
              <w:pStyle w:val="a4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102B" w:rsidRDefault="000B102B" w:rsidP="000B102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4CC5">
              <w:rPr>
                <w:b/>
                <w:sz w:val="20"/>
                <w:szCs w:val="20"/>
              </w:rPr>
              <w:t>Целе</w:t>
            </w:r>
            <w:proofErr w:type="spellEnd"/>
          </w:p>
          <w:p w:rsidR="000B102B" w:rsidRPr="003B4CC5" w:rsidRDefault="000B102B" w:rsidP="000B102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4CC5">
              <w:rPr>
                <w:b/>
                <w:sz w:val="20"/>
                <w:szCs w:val="20"/>
              </w:rPr>
              <w:t>вая</w:t>
            </w:r>
            <w:proofErr w:type="spellEnd"/>
          </w:p>
          <w:p w:rsidR="000B102B" w:rsidRPr="003B4CC5" w:rsidRDefault="000B102B" w:rsidP="000B102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3B4CC5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102B" w:rsidRPr="003B4CC5" w:rsidRDefault="000B102B" w:rsidP="000B102B">
            <w:pPr>
              <w:pStyle w:val="a4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B4CC5">
              <w:rPr>
                <w:b/>
                <w:sz w:val="20"/>
                <w:szCs w:val="20"/>
              </w:rPr>
              <w:t>Вид</w:t>
            </w:r>
          </w:p>
          <w:p w:rsidR="000B102B" w:rsidRPr="003B4CC5" w:rsidRDefault="000B102B" w:rsidP="000B102B">
            <w:pPr>
              <w:pStyle w:val="a4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4CC5">
              <w:rPr>
                <w:b/>
                <w:sz w:val="20"/>
                <w:szCs w:val="20"/>
              </w:rPr>
              <w:t>расхо</w:t>
            </w:r>
            <w:proofErr w:type="spellEnd"/>
            <w:r w:rsidRPr="003B4CC5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3B4CC5">
              <w:rPr>
                <w:b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13" w:type="dxa"/>
            <w:vAlign w:val="center"/>
          </w:tcPr>
          <w:p w:rsidR="000B102B" w:rsidRPr="00035C9F" w:rsidRDefault="000B102B" w:rsidP="000B102B">
            <w:pPr>
              <w:ind w:left="-5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5C9F">
              <w:rPr>
                <w:b/>
                <w:sz w:val="22"/>
                <w:szCs w:val="22"/>
              </w:rPr>
              <w:t>Справочно</w:t>
            </w:r>
            <w:proofErr w:type="spellEnd"/>
            <w:r w:rsidRPr="00035C9F">
              <w:rPr>
                <w:b/>
                <w:sz w:val="22"/>
                <w:szCs w:val="22"/>
              </w:rPr>
              <w:t xml:space="preserve">: доп. </w:t>
            </w:r>
            <w:proofErr w:type="spellStart"/>
            <w:proofErr w:type="gramStart"/>
            <w:r w:rsidRPr="00035C9F">
              <w:rPr>
                <w:b/>
                <w:sz w:val="22"/>
                <w:szCs w:val="22"/>
              </w:rPr>
              <w:t>клас-сификация</w:t>
            </w:r>
            <w:proofErr w:type="spellEnd"/>
            <w:proofErr w:type="gramEnd"/>
          </w:p>
        </w:tc>
        <w:tc>
          <w:tcPr>
            <w:tcW w:w="1414" w:type="dxa"/>
            <w:shd w:val="clear" w:color="auto" w:fill="auto"/>
            <w:vAlign w:val="center"/>
          </w:tcPr>
          <w:p w:rsidR="000B102B" w:rsidRPr="007A4A59" w:rsidRDefault="000B102B" w:rsidP="000B10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2"/>
                <w:szCs w:val="22"/>
              </w:rPr>
              <w:t>Справочно</w:t>
            </w:r>
            <w:proofErr w:type="spellEnd"/>
            <w:r>
              <w:rPr>
                <w:b/>
                <w:sz w:val="22"/>
                <w:szCs w:val="22"/>
              </w:rPr>
              <w:t>: рег</w:t>
            </w:r>
            <w:r w:rsidRPr="00035C9F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35C9F">
              <w:rPr>
                <w:b/>
                <w:sz w:val="22"/>
                <w:szCs w:val="22"/>
              </w:rPr>
              <w:t>клас-сификация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B102B" w:rsidRPr="00B64159" w:rsidRDefault="000B102B" w:rsidP="000B102B">
            <w:pPr>
              <w:jc w:val="center"/>
            </w:pPr>
            <w:r w:rsidRPr="00B64159">
              <w:t>Сумма,</w:t>
            </w:r>
          </w:p>
          <w:p w:rsidR="000B102B" w:rsidRPr="00B64159" w:rsidRDefault="000B102B" w:rsidP="000B102B">
            <w:pPr>
              <w:jc w:val="center"/>
            </w:pPr>
            <w:r w:rsidRPr="00B64159">
              <w:t>рублей</w:t>
            </w:r>
          </w:p>
          <w:p w:rsidR="000B102B" w:rsidRDefault="000B102B" w:rsidP="000B102B">
            <w:pPr>
              <w:jc w:val="center"/>
            </w:pPr>
            <w:r w:rsidRPr="00B64159">
              <w:t>(+ / –)</w:t>
            </w:r>
          </w:p>
          <w:p w:rsidR="000B102B" w:rsidRDefault="000B102B" w:rsidP="000B102B">
            <w:pPr>
              <w:jc w:val="center"/>
            </w:pPr>
            <w:r>
              <w:t>на 20__ год</w:t>
            </w:r>
          </w:p>
          <w:p w:rsidR="000B102B" w:rsidRPr="007A4A59" w:rsidRDefault="000B102B" w:rsidP="000B102B">
            <w:pPr>
              <w:jc w:val="center"/>
              <w:rPr>
                <w:sz w:val="16"/>
                <w:szCs w:val="16"/>
              </w:rPr>
            </w:pPr>
            <w:r w:rsidRPr="007A4A59">
              <w:rPr>
                <w:sz w:val="16"/>
                <w:szCs w:val="16"/>
              </w:rPr>
              <w:t>(текущий</w:t>
            </w:r>
            <w:r w:rsidRPr="007A4A59">
              <w:rPr>
                <w:sz w:val="16"/>
                <w:szCs w:val="16"/>
              </w:rPr>
              <w:br/>
              <w:t>финанс</w:t>
            </w:r>
            <w:r w:rsidRPr="007A4A59">
              <w:rPr>
                <w:sz w:val="16"/>
                <w:szCs w:val="16"/>
              </w:rPr>
              <w:t>о</w:t>
            </w:r>
            <w:r w:rsidRPr="007A4A59">
              <w:rPr>
                <w:sz w:val="16"/>
                <w:szCs w:val="16"/>
              </w:rPr>
              <w:t>вый год)</w:t>
            </w:r>
          </w:p>
        </w:tc>
        <w:tc>
          <w:tcPr>
            <w:tcW w:w="1418" w:type="dxa"/>
            <w:vAlign w:val="center"/>
          </w:tcPr>
          <w:p w:rsidR="000B102B" w:rsidRPr="00B64159" w:rsidRDefault="000B102B" w:rsidP="000B102B">
            <w:pPr>
              <w:jc w:val="center"/>
            </w:pPr>
            <w:r w:rsidRPr="00B64159">
              <w:t>Сумма,</w:t>
            </w:r>
          </w:p>
          <w:p w:rsidR="000B102B" w:rsidRPr="00B64159" w:rsidRDefault="000B102B" w:rsidP="000B102B">
            <w:pPr>
              <w:jc w:val="center"/>
            </w:pPr>
            <w:r w:rsidRPr="00B64159">
              <w:t>рублей</w:t>
            </w:r>
          </w:p>
          <w:p w:rsidR="000B102B" w:rsidRDefault="000B102B" w:rsidP="000B102B">
            <w:pPr>
              <w:jc w:val="center"/>
            </w:pPr>
            <w:r w:rsidRPr="00B64159">
              <w:t>(+ / –)</w:t>
            </w:r>
          </w:p>
          <w:p w:rsidR="000B102B" w:rsidRDefault="000B102B" w:rsidP="000B102B">
            <w:pPr>
              <w:jc w:val="center"/>
            </w:pPr>
            <w:r>
              <w:t>на 20__ год</w:t>
            </w:r>
          </w:p>
          <w:p w:rsidR="000B102B" w:rsidRPr="00B64159" w:rsidRDefault="000B102B" w:rsidP="000B102B">
            <w:pPr>
              <w:jc w:val="center"/>
            </w:pPr>
            <w:r w:rsidRPr="007A4A59">
              <w:rPr>
                <w:sz w:val="16"/>
                <w:szCs w:val="16"/>
              </w:rPr>
              <w:t>(первый год</w:t>
            </w:r>
            <w:r w:rsidRPr="007A4A59">
              <w:rPr>
                <w:sz w:val="16"/>
                <w:szCs w:val="16"/>
              </w:rPr>
              <w:br/>
              <w:t>планов</w:t>
            </w:r>
            <w:r w:rsidRPr="007A4A59">
              <w:rPr>
                <w:sz w:val="16"/>
                <w:szCs w:val="16"/>
              </w:rPr>
              <w:t>о</w:t>
            </w:r>
            <w:r w:rsidRPr="007A4A59">
              <w:rPr>
                <w:sz w:val="16"/>
                <w:szCs w:val="16"/>
              </w:rPr>
              <w:t>го периода)</w:t>
            </w:r>
          </w:p>
        </w:tc>
        <w:tc>
          <w:tcPr>
            <w:tcW w:w="1567" w:type="dxa"/>
            <w:vAlign w:val="center"/>
          </w:tcPr>
          <w:p w:rsidR="000B102B" w:rsidRPr="00B64159" w:rsidRDefault="000B102B" w:rsidP="000B102B">
            <w:pPr>
              <w:jc w:val="center"/>
            </w:pPr>
            <w:r w:rsidRPr="00B64159">
              <w:t>Сумма,</w:t>
            </w:r>
          </w:p>
          <w:p w:rsidR="000B102B" w:rsidRPr="00B64159" w:rsidRDefault="000B102B" w:rsidP="000B102B">
            <w:pPr>
              <w:jc w:val="center"/>
            </w:pPr>
            <w:r w:rsidRPr="00B64159">
              <w:t>рублей</w:t>
            </w:r>
          </w:p>
          <w:p w:rsidR="000B102B" w:rsidRDefault="000B102B" w:rsidP="000B102B">
            <w:pPr>
              <w:jc w:val="center"/>
            </w:pPr>
            <w:r w:rsidRPr="00B64159">
              <w:t>(+ / –)</w:t>
            </w:r>
          </w:p>
          <w:p w:rsidR="000B102B" w:rsidRDefault="000B102B" w:rsidP="000B102B">
            <w:pPr>
              <w:jc w:val="center"/>
            </w:pPr>
            <w:r>
              <w:t>на 20__ год</w:t>
            </w:r>
          </w:p>
          <w:p w:rsidR="000B102B" w:rsidRPr="00B64159" w:rsidRDefault="000B102B" w:rsidP="000B102B">
            <w:pPr>
              <w:jc w:val="center"/>
            </w:pPr>
            <w:r w:rsidRPr="007A4A59">
              <w:rPr>
                <w:sz w:val="16"/>
                <w:szCs w:val="16"/>
              </w:rPr>
              <w:t>(второй год</w:t>
            </w:r>
            <w:r w:rsidRPr="007A4A59">
              <w:rPr>
                <w:sz w:val="16"/>
                <w:szCs w:val="16"/>
              </w:rPr>
              <w:br/>
              <w:t>планов</w:t>
            </w:r>
            <w:r w:rsidRPr="007A4A59">
              <w:rPr>
                <w:sz w:val="16"/>
                <w:szCs w:val="16"/>
              </w:rPr>
              <w:t>о</w:t>
            </w:r>
            <w:r w:rsidRPr="007A4A59">
              <w:rPr>
                <w:sz w:val="16"/>
                <w:szCs w:val="16"/>
              </w:rPr>
              <w:t>го периода)</w:t>
            </w:r>
          </w:p>
        </w:tc>
      </w:tr>
      <w:tr w:rsidR="00FB7937" w:rsidRPr="00734390" w:rsidTr="000B102B">
        <w:trPr>
          <w:trHeight w:val="474"/>
        </w:trPr>
        <w:tc>
          <w:tcPr>
            <w:tcW w:w="674" w:type="dxa"/>
            <w:shd w:val="clear" w:color="auto" w:fill="auto"/>
            <w:vAlign w:val="center"/>
          </w:tcPr>
          <w:p w:rsidR="00FB7937" w:rsidRPr="00F422D4" w:rsidRDefault="00FB7937" w:rsidP="000B102B">
            <w:pPr>
              <w:pStyle w:val="a4"/>
              <w:ind w:left="-45" w:right="-108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B7937" w:rsidRPr="00F422D4" w:rsidRDefault="00FB7937" w:rsidP="000B102B">
            <w:pPr>
              <w:pStyle w:val="a4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7937" w:rsidRPr="00F422D4" w:rsidRDefault="00FB7937" w:rsidP="000B102B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B7937" w:rsidRPr="00F422D4" w:rsidRDefault="00FB7937" w:rsidP="000B102B">
            <w:pPr>
              <w:pStyle w:val="a4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FB7937" w:rsidRPr="00F422D4" w:rsidRDefault="00FB7937" w:rsidP="000B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B7937" w:rsidRPr="00F422D4" w:rsidRDefault="00FB7937" w:rsidP="000B1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937" w:rsidRPr="00F422D4" w:rsidRDefault="00FB7937" w:rsidP="000B10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937" w:rsidRPr="00F422D4" w:rsidRDefault="00FB7937" w:rsidP="000B10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</w:tcPr>
          <w:p w:rsidR="00FB7937" w:rsidRPr="00F422D4" w:rsidRDefault="00FB7937" w:rsidP="000B10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7937" w:rsidRPr="001620E7" w:rsidRDefault="00FB7937" w:rsidP="00FB793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B102B" w:rsidRPr="006144FD" w:rsidRDefault="000B102B" w:rsidP="000B102B">
      <w:pPr>
        <w:pStyle w:val="ConsNonformat"/>
        <w:widowControl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Заключение </w:t>
      </w:r>
      <w:r>
        <w:rPr>
          <w:rFonts w:ascii="Times New Roman" w:hAnsi="Times New Roman"/>
          <w:sz w:val="28"/>
        </w:rPr>
        <w:t>заместителя начальника финансового отдела</w:t>
      </w:r>
      <w:r w:rsidRPr="006144FD">
        <w:rPr>
          <w:rFonts w:ascii="Times New Roman" w:hAnsi="Times New Roman"/>
          <w:sz w:val="28"/>
        </w:rPr>
        <w:t xml:space="preserve"> по предлагаемым изменениям и о соблюдении норм, установленных Бюджетн</w:t>
      </w:r>
      <w:r>
        <w:rPr>
          <w:rFonts w:ascii="Times New Roman" w:hAnsi="Times New Roman"/>
          <w:sz w:val="28"/>
        </w:rPr>
        <w:t>ым</w:t>
      </w:r>
      <w:r w:rsidRPr="006144FD">
        <w:rPr>
          <w:rFonts w:ascii="Times New Roman" w:hAnsi="Times New Roman"/>
          <w:sz w:val="28"/>
        </w:rPr>
        <w:t xml:space="preserve"> кодекс</w:t>
      </w:r>
      <w:r>
        <w:rPr>
          <w:rFonts w:ascii="Times New Roman" w:hAnsi="Times New Roman"/>
          <w:sz w:val="28"/>
        </w:rPr>
        <w:t>ом</w:t>
      </w:r>
      <w:r w:rsidRPr="006144FD">
        <w:rPr>
          <w:rFonts w:ascii="Times New Roman" w:hAnsi="Times New Roman"/>
          <w:sz w:val="28"/>
        </w:rPr>
        <w:t xml:space="preserve"> Российской Федерации.</w:t>
      </w:r>
    </w:p>
    <w:p w:rsidR="00FB7937" w:rsidRPr="006144FD" w:rsidRDefault="00FB7937" w:rsidP="00FB7937">
      <w:pPr>
        <w:pStyle w:val="ConsNonformat"/>
        <w:widowControl/>
        <w:numPr>
          <w:ilvl w:val="0"/>
          <w:numId w:val="1"/>
        </w:numPr>
        <w:spacing w:line="252" w:lineRule="auto"/>
        <w:ind w:left="0" w:firstLine="72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Обязательство </w:t>
      </w:r>
      <w:r>
        <w:rPr>
          <w:rFonts w:ascii="Times New Roman" w:hAnsi="Times New Roman"/>
          <w:sz w:val="28"/>
        </w:rPr>
        <w:t xml:space="preserve">главного распорядителя бюджетных средств </w:t>
      </w:r>
      <w:r w:rsidRPr="006144FD">
        <w:rPr>
          <w:rFonts w:ascii="Times New Roman" w:hAnsi="Times New Roman"/>
          <w:sz w:val="28"/>
        </w:rPr>
        <w:t>о недопущении образования кредиторской задолженности по уменьшаемым расходам.</w:t>
      </w:r>
    </w:p>
    <w:p w:rsidR="00FB7937" w:rsidRPr="006144FD" w:rsidRDefault="00FB7937" w:rsidP="00FB7937">
      <w:pPr>
        <w:pStyle w:val="ConsNonformat"/>
        <w:widowControl/>
        <w:numPr>
          <w:ilvl w:val="0"/>
          <w:numId w:val="1"/>
        </w:numPr>
        <w:spacing w:line="252" w:lineRule="auto"/>
        <w:ind w:left="0" w:firstLine="720"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>Другая необходимая информация.</w:t>
      </w:r>
    </w:p>
    <w:p w:rsidR="00FB7937" w:rsidRDefault="00FB7937" w:rsidP="00FB7937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</w:t>
      </w:r>
    </w:p>
    <w:p w:rsidR="006B29DE" w:rsidRDefault="006B29DE" w:rsidP="00FB7144">
      <w:pPr>
        <w:pStyle w:val="ConsNonformat"/>
        <w:widowControl/>
        <w:jc w:val="both"/>
        <w:rPr>
          <w:sz w:val="24"/>
          <w:szCs w:val="24"/>
        </w:rPr>
      </w:pPr>
    </w:p>
    <w:p w:rsidR="00FB7144" w:rsidRDefault="00FB7144" w:rsidP="00FB7144">
      <w:pPr>
        <w:pStyle w:val="ConsNonformat"/>
        <w:widowControl/>
        <w:jc w:val="both"/>
        <w:rPr>
          <w:sz w:val="24"/>
          <w:szCs w:val="24"/>
        </w:rPr>
      </w:pPr>
    </w:p>
    <w:p w:rsidR="006B29DE" w:rsidRPr="006144FD" w:rsidRDefault="006B29DE" w:rsidP="00EB3079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 </w:t>
      </w:r>
    </w:p>
    <w:p w:rsidR="006B29DE" w:rsidRPr="006144FD" w:rsidRDefault="006B29DE" w:rsidP="00EB3079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6144FD">
        <w:rPr>
          <w:rFonts w:ascii="Times New Roman" w:hAnsi="Times New Roman"/>
          <w:sz w:val="28"/>
        </w:rPr>
        <w:t xml:space="preserve">        </w:t>
      </w:r>
      <w:r w:rsidR="00FB3846">
        <w:rPr>
          <w:rFonts w:ascii="Times New Roman" w:hAnsi="Times New Roman"/>
          <w:sz w:val="28"/>
        </w:rPr>
        <w:t xml:space="preserve">Решение </w:t>
      </w:r>
      <w:r w:rsidR="007F0FDC">
        <w:rPr>
          <w:rFonts w:ascii="Times New Roman" w:hAnsi="Times New Roman"/>
          <w:sz w:val="28"/>
        </w:rPr>
        <w:t xml:space="preserve">подготавливает </w:t>
      </w:r>
      <w:r w:rsidR="00A829D3">
        <w:rPr>
          <w:rFonts w:ascii="Times New Roman" w:hAnsi="Times New Roman"/>
          <w:sz w:val="28"/>
        </w:rPr>
        <w:t>заместитель начальника финансового отдела.</w:t>
      </w:r>
    </w:p>
    <w:p w:rsidR="006B29DE" w:rsidRPr="006144FD" w:rsidRDefault="006B29DE" w:rsidP="00EB3079">
      <w:pPr>
        <w:pStyle w:val="ConsNonformat"/>
        <w:widowControl/>
        <w:rPr>
          <w:rFonts w:ascii="Times New Roman" w:hAnsi="Times New Roman"/>
          <w:sz w:val="28"/>
        </w:rPr>
      </w:pPr>
    </w:p>
    <w:p w:rsidR="006B29DE" w:rsidRPr="006144FD" w:rsidRDefault="006B29DE" w:rsidP="006B29DE">
      <w:pPr>
        <w:pStyle w:val="ConsNonformat"/>
        <w:widowControl/>
        <w:rPr>
          <w:rFonts w:ascii="Times New Roman" w:hAnsi="Times New Roman"/>
          <w:sz w:val="28"/>
        </w:rPr>
      </w:pPr>
    </w:p>
    <w:p w:rsidR="006B29DE" w:rsidRDefault="006B29DE" w:rsidP="006B29DE">
      <w:pPr>
        <w:pStyle w:val="ConsNonformat"/>
        <w:widowControl/>
      </w:pPr>
    </w:p>
    <w:p w:rsidR="006B29DE" w:rsidRDefault="006B29DE"/>
    <w:sectPr w:rsidR="006B29DE" w:rsidSect="00FB7144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DE"/>
    <w:rsid w:val="00045F69"/>
    <w:rsid w:val="000B102B"/>
    <w:rsid w:val="001C7A85"/>
    <w:rsid w:val="002364C8"/>
    <w:rsid w:val="002801F7"/>
    <w:rsid w:val="002C6922"/>
    <w:rsid w:val="002C76A7"/>
    <w:rsid w:val="002D6177"/>
    <w:rsid w:val="00427AB7"/>
    <w:rsid w:val="00447EF0"/>
    <w:rsid w:val="004A5E1C"/>
    <w:rsid w:val="00580220"/>
    <w:rsid w:val="005D1850"/>
    <w:rsid w:val="00601E8A"/>
    <w:rsid w:val="006B29DE"/>
    <w:rsid w:val="006E7CFE"/>
    <w:rsid w:val="00756FE3"/>
    <w:rsid w:val="007770A1"/>
    <w:rsid w:val="007A0E1A"/>
    <w:rsid w:val="007F0FDC"/>
    <w:rsid w:val="00823A2E"/>
    <w:rsid w:val="0087684C"/>
    <w:rsid w:val="00892CAC"/>
    <w:rsid w:val="008A6611"/>
    <w:rsid w:val="00910B3B"/>
    <w:rsid w:val="00966417"/>
    <w:rsid w:val="00A40D93"/>
    <w:rsid w:val="00A81CDD"/>
    <w:rsid w:val="00A829D3"/>
    <w:rsid w:val="00B71A5A"/>
    <w:rsid w:val="00C30092"/>
    <w:rsid w:val="00D055D4"/>
    <w:rsid w:val="00D24161"/>
    <w:rsid w:val="00D43AC3"/>
    <w:rsid w:val="00EB3079"/>
    <w:rsid w:val="00EF4949"/>
    <w:rsid w:val="00F43388"/>
    <w:rsid w:val="00FB3846"/>
    <w:rsid w:val="00FB7144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3FB1-3BD8-490C-AD10-AC4C4A4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B29DE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B29D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alloon Text"/>
    <w:basedOn w:val="a"/>
    <w:semiHidden/>
    <w:rsid w:val="00A81CD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B7937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FB793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Облфинуправление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2014-03-03T06:07:00Z</cp:lastPrinted>
  <dcterms:created xsi:type="dcterms:W3CDTF">2021-09-22T12:52:00Z</dcterms:created>
  <dcterms:modified xsi:type="dcterms:W3CDTF">2021-09-22T12:52:00Z</dcterms:modified>
</cp:coreProperties>
</file>