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A90CED" w:rsidRDefault="00211515" w:rsidP="00211515">
      <w:pPr>
        <w:jc w:val="center"/>
        <w:rPr>
          <w:sz w:val="23"/>
          <w:szCs w:val="23"/>
        </w:rPr>
      </w:pPr>
      <w:bookmarkStart w:id="0" w:name="_GoBack"/>
      <w:r w:rsidRPr="00A90CED">
        <w:rPr>
          <w:b/>
          <w:sz w:val="23"/>
          <w:szCs w:val="23"/>
        </w:rPr>
        <w:t xml:space="preserve">Протокол </w:t>
      </w:r>
      <w:r w:rsidR="0053106F" w:rsidRPr="00A90CED">
        <w:rPr>
          <w:b/>
          <w:sz w:val="23"/>
          <w:szCs w:val="23"/>
        </w:rPr>
        <w:t xml:space="preserve">№ </w:t>
      </w:r>
      <w:r w:rsidR="00D81CB1">
        <w:rPr>
          <w:b/>
          <w:sz w:val="23"/>
          <w:szCs w:val="23"/>
        </w:rPr>
        <w:t>1</w:t>
      </w:r>
      <w:r w:rsidR="0071368A" w:rsidRPr="00A90CED">
        <w:rPr>
          <w:b/>
          <w:sz w:val="23"/>
          <w:szCs w:val="23"/>
        </w:rPr>
        <w:t>/З-20</w:t>
      </w:r>
      <w:r w:rsidR="009F2F6D" w:rsidRPr="00A90CED">
        <w:rPr>
          <w:b/>
          <w:sz w:val="23"/>
          <w:szCs w:val="23"/>
        </w:rPr>
        <w:t>2</w:t>
      </w:r>
      <w:r w:rsidR="00D81CB1">
        <w:rPr>
          <w:b/>
          <w:sz w:val="23"/>
          <w:szCs w:val="23"/>
        </w:rPr>
        <w:t>2</w:t>
      </w:r>
    </w:p>
    <w:p w:rsidR="00211515" w:rsidRPr="00A90CE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заседани</w:t>
      </w:r>
      <w:r w:rsidR="0058502E" w:rsidRPr="00A90CED">
        <w:rPr>
          <w:rFonts w:ascii="Times New Roman" w:hAnsi="Times New Roman"/>
          <w:sz w:val="23"/>
          <w:szCs w:val="23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bookmarkEnd w:id="0"/>
    <w:p w:rsidR="00BE2EA1" w:rsidRPr="00A90CED" w:rsidRDefault="00BE2EA1" w:rsidP="00211515">
      <w:pPr>
        <w:tabs>
          <w:tab w:val="right" w:pos="9354"/>
        </w:tabs>
        <w:jc w:val="both"/>
        <w:rPr>
          <w:b/>
          <w:sz w:val="23"/>
          <w:szCs w:val="23"/>
        </w:rPr>
      </w:pPr>
    </w:p>
    <w:p w:rsidR="00BE2EA1" w:rsidRPr="00A90CED" w:rsidRDefault="0058502E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«</w:t>
      </w:r>
      <w:r w:rsidR="00D81CB1">
        <w:rPr>
          <w:sz w:val="23"/>
          <w:szCs w:val="23"/>
        </w:rPr>
        <w:t>22</w:t>
      </w:r>
      <w:r w:rsidR="00211515" w:rsidRPr="00A90CED">
        <w:rPr>
          <w:sz w:val="23"/>
          <w:szCs w:val="23"/>
        </w:rPr>
        <w:t>»</w:t>
      </w:r>
      <w:r w:rsidRPr="00A90CED">
        <w:rPr>
          <w:sz w:val="23"/>
          <w:szCs w:val="23"/>
        </w:rPr>
        <w:t xml:space="preserve"> </w:t>
      </w:r>
      <w:r w:rsidR="00D81CB1">
        <w:rPr>
          <w:sz w:val="23"/>
          <w:szCs w:val="23"/>
        </w:rPr>
        <w:t>марта</w:t>
      </w:r>
      <w:r w:rsidR="00211515" w:rsidRPr="00A90CED">
        <w:rPr>
          <w:sz w:val="23"/>
          <w:szCs w:val="23"/>
        </w:rPr>
        <w:t xml:space="preserve"> 20</w:t>
      </w:r>
      <w:r w:rsidR="00A90CED">
        <w:rPr>
          <w:sz w:val="23"/>
          <w:szCs w:val="23"/>
        </w:rPr>
        <w:t>2</w:t>
      </w:r>
      <w:r w:rsidR="00D81CB1">
        <w:rPr>
          <w:sz w:val="23"/>
          <w:szCs w:val="23"/>
        </w:rPr>
        <w:t>2</w:t>
      </w:r>
      <w:r w:rsidR="00211515" w:rsidRPr="00A90CED">
        <w:rPr>
          <w:sz w:val="23"/>
          <w:szCs w:val="23"/>
        </w:rPr>
        <w:t xml:space="preserve"> г</w:t>
      </w:r>
      <w:r w:rsidR="00BE2EA1" w:rsidRPr="00A90CED">
        <w:rPr>
          <w:sz w:val="23"/>
          <w:szCs w:val="23"/>
        </w:rPr>
        <w:t xml:space="preserve">.                                                                                  </w:t>
      </w:r>
      <w:r w:rsidR="00B14A05" w:rsidRPr="00A90CED">
        <w:rPr>
          <w:sz w:val="23"/>
          <w:szCs w:val="23"/>
        </w:rPr>
        <w:t xml:space="preserve">                </w:t>
      </w:r>
      <w:r w:rsidR="00BE2EA1" w:rsidRPr="00A90CED">
        <w:rPr>
          <w:sz w:val="23"/>
          <w:szCs w:val="23"/>
        </w:rPr>
        <w:t>с. Жирятино</w:t>
      </w:r>
    </w:p>
    <w:p w:rsidR="00BE2EA1" w:rsidRPr="00A90CED" w:rsidRDefault="00DC0291" w:rsidP="00BE2EA1">
      <w:pPr>
        <w:tabs>
          <w:tab w:val="right" w:pos="9354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E2EA1" w:rsidRPr="00A90CED">
        <w:rPr>
          <w:sz w:val="23"/>
          <w:szCs w:val="23"/>
        </w:rPr>
        <w:t>1</w:t>
      </w:r>
      <w:r w:rsidR="00D81CB1">
        <w:rPr>
          <w:sz w:val="23"/>
          <w:szCs w:val="23"/>
        </w:rPr>
        <w:t>0</w:t>
      </w:r>
      <w:r w:rsidR="00BE2EA1" w:rsidRPr="00A90CED">
        <w:rPr>
          <w:sz w:val="23"/>
          <w:szCs w:val="23"/>
        </w:rPr>
        <w:t xml:space="preserve"> часов </w:t>
      </w:r>
      <w:r w:rsidR="0013483F" w:rsidRPr="00A90CED">
        <w:rPr>
          <w:sz w:val="23"/>
          <w:szCs w:val="23"/>
        </w:rPr>
        <w:t>3</w:t>
      </w:r>
      <w:r w:rsidR="00BE2EA1" w:rsidRPr="00A90CED">
        <w:rPr>
          <w:sz w:val="23"/>
          <w:szCs w:val="23"/>
        </w:rPr>
        <w:t>0 минут</w:t>
      </w:r>
      <w:r w:rsidR="00BE2EA1" w:rsidRPr="00A90CED">
        <w:rPr>
          <w:sz w:val="23"/>
          <w:szCs w:val="23"/>
        </w:rPr>
        <w:tab/>
      </w:r>
    </w:p>
    <w:p w:rsidR="00211515" w:rsidRPr="00A90CED" w:rsidRDefault="00211515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</w:t>
      </w:r>
      <w:r w:rsidRPr="00A90CED">
        <w:rPr>
          <w:sz w:val="23"/>
          <w:szCs w:val="23"/>
        </w:rPr>
        <w:tab/>
      </w:r>
    </w:p>
    <w:p w:rsidR="00211515" w:rsidRPr="00A90CED" w:rsidRDefault="00211515" w:rsidP="00211515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Председатель комиссии – </w:t>
      </w:r>
      <w:r w:rsidR="00A1462E" w:rsidRPr="00A90CED">
        <w:rPr>
          <w:sz w:val="23"/>
          <w:szCs w:val="23"/>
        </w:rPr>
        <w:t>Тищенко И.В.</w:t>
      </w:r>
      <w:r w:rsidR="00365A6B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 </w:t>
      </w:r>
      <w:r w:rsidR="00365A6B" w:rsidRPr="00A90CED">
        <w:rPr>
          <w:sz w:val="23"/>
          <w:szCs w:val="23"/>
        </w:rPr>
        <w:t>з</w:t>
      </w:r>
      <w:r w:rsidR="0058502E" w:rsidRPr="00A90CED">
        <w:rPr>
          <w:sz w:val="23"/>
          <w:szCs w:val="23"/>
        </w:rPr>
        <w:t>аместител</w:t>
      </w:r>
      <w:r w:rsidR="00365A6B" w:rsidRPr="00A90CED">
        <w:rPr>
          <w:sz w:val="23"/>
          <w:szCs w:val="23"/>
        </w:rPr>
        <w:t>я</w:t>
      </w:r>
      <w:r w:rsidR="0058502E" w:rsidRPr="00A90CED">
        <w:rPr>
          <w:sz w:val="23"/>
          <w:szCs w:val="23"/>
        </w:rPr>
        <w:t xml:space="preserve"> главы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Заместитель председателя комиссии – </w:t>
      </w:r>
      <w:r w:rsidR="006671FA" w:rsidRPr="00A90CED">
        <w:rPr>
          <w:sz w:val="23"/>
          <w:szCs w:val="23"/>
        </w:rPr>
        <w:t>Пожарская В.П</w:t>
      </w:r>
      <w:r w:rsidRPr="00A90CED">
        <w:rPr>
          <w:sz w:val="23"/>
          <w:szCs w:val="23"/>
        </w:rPr>
        <w:t>.  заместитель главы</w:t>
      </w:r>
      <w:r w:rsidRPr="00A90CED">
        <w:rPr>
          <w:color w:val="FF0000"/>
          <w:sz w:val="23"/>
          <w:szCs w:val="23"/>
        </w:rPr>
        <w:t xml:space="preserve"> </w:t>
      </w:r>
      <w:r w:rsidR="0058502E" w:rsidRPr="00A90CED">
        <w:rPr>
          <w:sz w:val="23"/>
          <w:szCs w:val="23"/>
        </w:rPr>
        <w:t>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– </w:t>
      </w:r>
      <w:r w:rsidR="0058502E" w:rsidRPr="00A90CED">
        <w:rPr>
          <w:sz w:val="23"/>
          <w:szCs w:val="23"/>
        </w:rPr>
        <w:t>Полевая Ю.В</w:t>
      </w:r>
      <w:r w:rsidRPr="00A90CED">
        <w:rPr>
          <w:sz w:val="23"/>
          <w:szCs w:val="23"/>
        </w:rPr>
        <w:t xml:space="preserve">., </w:t>
      </w:r>
      <w:r w:rsidR="0058502E" w:rsidRPr="00A90CED">
        <w:rPr>
          <w:sz w:val="23"/>
          <w:szCs w:val="23"/>
        </w:rPr>
        <w:t>инспектор по распор</w:t>
      </w:r>
      <w:r w:rsidR="00810B7F" w:rsidRPr="00A90CED">
        <w:rPr>
          <w:sz w:val="23"/>
          <w:szCs w:val="23"/>
        </w:rPr>
        <w:t xml:space="preserve">яжению земельными участками </w:t>
      </w:r>
      <w:r w:rsidR="0058502E" w:rsidRPr="00A90CED">
        <w:rPr>
          <w:sz w:val="23"/>
          <w:szCs w:val="23"/>
        </w:rPr>
        <w:t>КУМИ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Члены комиссии:</w:t>
      </w:r>
    </w:p>
    <w:p w:rsidR="00211515" w:rsidRDefault="0058502E" w:rsidP="00211515">
      <w:pPr>
        <w:ind w:firstLine="720"/>
        <w:jc w:val="both"/>
        <w:rPr>
          <w:sz w:val="23"/>
          <w:szCs w:val="23"/>
        </w:rPr>
      </w:pPr>
      <w:r w:rsidRPr="00A90CED">
        <w:rPr>
          <w:rStyle w:val="FontStyle12"/>
          <w:sz w:val="23"/>
          <w:szCs w:val="23"/>
        </w:rPr>
        <w:t>Кесаревская Н.Н.</w:t>
      </w:r>
      <w:r w:rsidR="00211515" w:rsidRPr="00A90CED">
        <w:rPr>
          <w:sz w:val="23"/>
          <w:szCs w:val="23"/>
        </w:rPr>
        <w:t xml:space="preserve"> – </w:t>
      </w:r>
      <w:r w:rsidR="00B14A05" w:rsidRPr="00A90CED">
        <w:rPr>
          <w:sz w:val="23"/>
          <w:szCs w:val="23"/>
        </w:rPr>
        <w:t>ведущий юрист</w:t>
      </w:r>
      <w:r w:rsidRPr="00A90CED">
        <w:rPr>
          <w:sz w:val="23"/>
          <w:szCs w:val="23"/>
        </w:rPr>
        <w:t xml:space="preserve"> администрации района</w:t>
      </w:r>
      <w:r w:rsidR="00211515" w:rsidRPr="00A90CED">
        <w:rPr>
          <w:sz w:val="23"/>
          <w:szCs w:val="23"/>
        </w:rPr>
        <w:t>;</w:t>
      </w:r>
    </w:p>
    <w:p w:rsidR="00C35EC9" w:rsidRPr="00D4696F" w:rsidRDefault="00C35EC9" w:rsidP="00211515">
      <w:pPr>
        <w:ind w:firstLine="720"/>
        <w:jc w:val="both"/>
        <w:rPr>
          <w:sz w:val="23"/>
          <w:szCs w:val="23"/>
        </w:rPr>
      </w:pPr>
      <w:r w:rsidRPr="00D4696F">
        <w:rPr>
          <w:sz w:val="23"/>
          <w:szCs w:val="23"/>
        </w:rPr>
        <w:t>Маркина Т.И. – заместитель главы администрации района;</w:t>
      </w:r>
    </w:p>
    <w:p w:rsidR="0058502E" w:rsidRPr="00A90CED" w:rsidRDefault="0058502E" w:rsidP="009F2F6D">
      <w:pPr>
        <w:ind w:firstLine="72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Столярова Т.И</w:t>
      </w:r>
      <w:r w:rsidR="00211515" w:rsidRPr="00A90CED">
        <w:rPr>
          <w:sz w:val="23"/>
          <w:szCs w:val="23"/>
        </w:rPr>
        <w:t xml:space="preserve">. </w:t>
      </w:r>
      <w:r w:rsidR="00B14A05" w:rsidRPr="00A90CED">
        <w:rPr>
          <w:sz w:val="23"/>
          <w:szCs w:val="23"/>
        </w:rPr>
        <w:t xml:space="preserve">начальник </w:t>
      </w:r>
      <w:r w:rsidR="009F2F6D" w:rsidRPr="00A90CED">
        <w:rPr>
          <w:sz w:val="23"/>
          <w:szCs w:val="23"/>
        </w:rPr>
        <w:t>заместитель главы а</w:t>
      </w:r>
      <w:r w:rsidRPr="00A90CED">
        <w:rPr>
          <w:sz w:val="23"/>
          <w:szCs w:val="23"/>
        </w:rPr>
        <w:t>дминистрации района;</w:t>
      </w:r>
    </w:p>
    <w:p w:rsidR="00211515" w:rsidRPr="00A90CED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Присутствовало -</w:t>
      </w:r>
      <w:r w:rsidR="0071368A" w:rsidRPr="00A90CED">
        <w:rPr>
          <w:rFonts w:ascii="Times New Roman" w:hAnsi="Times New Roman"/>
          <w:sz w:val="23"/>
          <w:szCs w:val="23"/>
        </w:rPr>
        <w:t xml:space="preserve"> </w:t>
      </w:r>
      <w:r w:rsidR="00D81CB1" w:rsidRPr="00D4696F">
        <w:rPr>
          <w:rFonts w:ascii="Times New Roman" w:hAnsi="Times New Roman"/>
          <w:sz w:val="23"/>
          <w:szCs w:val="23"/>
        </w:rPr>
        <w:t>6</w:t>
      </w:r>
      <w:r w:rsidR="0071368A" w:rsidRPr="00D4696F">
        <w:rPr>
          <w:rFonts w:ascii="Times New Roman" w:hAnsi="Times New Roman"/>
          <w:sz w:val="23"/>
          <w:szCs w:val="23"/>
        </w:rPr>
        <w:t xml:space="preserve"> </w:t>
      </w:r>
      <w:r w:rsidR="0071368A" w:rsidRPr="00A90CED">
        <w:rPr>
          <w:rFonts w:ascii="Times New Roman" w:hAnsi="Times New Roman"/>
          <w:sz w:val="23"/>
          <w:szCs w:val="23"/>
        </w:rPr>
        <w:t>членов комиссии.</w:t>
      </w:r>
    </w:p>
    <w:p w:rsidR="00211515" w:rsidRPr="00A90CED" w:rsidRDefault="0071368A" w:rsidP="0071368A">
      <w:pPr>
        <w:tabs>
          <w:tab w:val="right" w:pos="9354"/>
        </w:tabs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ПОВЕСТКА ДНЯ:</w:t>
      </w:r>
    </w:p>
    <w:p w:rsidR="00810B7F" w:rsidRPr="00A90CED" w:rsidRDefault="00CF052B" w:rsidP="00810B7F">
      <w:pPr>
        <w:ind w:firstLine="426"/>
        <w:jc w:val="both"/>
        <w:rPr>
          <w:bCs/>
          <w:color w:val="000000"/>
          <w:sz w:val="23"/>
          <w:szCs w:val="23"/>
        </w:rPr>
      </w:pPr>
      <w:r w:rsidRPr="00A90CED">
        <w:rPr>
          <w:sz w:val="23"/>
          <w:szCs w:val="23"/>
        </w:rPr>
        <w:t xml:space="preserve">Рассмотрение заявок, документов заявителей и определение участников аукциона по продаже </w:t>
      </w:r>
      <w:r w:rsidR="009F2F6D" w:rsidRPr="00A90CED">
        <w:rPr>
          <w:sz w:val="23"/>
          <w:szCs w:val="23"/>
        </w:rPr>
        <w:t>земельных участков</w:t>
      </w:r>
      <w:r w:rsidR="00810B7F" w:rsidRPr="00A90CED">
        <w:rPr>
          <w:bCs/>
          <w:color w:val="000000"/>
          <w:sz w:val="23"/>
          <w:szCs w:val="23"/>
        </w:rPr>
        <w:t>.</w:t>
      </w:r>
    </w:p>
    <w:p w:rsidR="0071368A" w:rsidRPr="00A90CED" w:rsidRDefault="0071368A" w:rsidP="00810B7F">
      <w:pPr>
        <w:ind w:firstLine="426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Основание для проведения аукциона:</w:t>
      </w:r>
      <w:r w:rsidRPr="00A90CED">
        <w:rPr>
          <w:sz w:val="23"/>
          <w:szCs w:val="23"/>
        </w:rPr>
        <w:t xml:space="preserve"> постановление администрации №</w:t>
      </w:r>
      <w:r w:rsidR="00D81CB1">
        <w:rPr>
          <w:sz w:val="23"/>
          <w:szCs w:val="23"/>
        </w:rPr>
        <w:t>59</w:t>
      </w:r>
      <w:r w:rsidRPr="00A90CED">
        <w:rPr>
          <w:sz w:val="23"/>
          <w:szCs w:val="23"/>
        </w:rPr>
        <w:t xml:space="preserve"> от </w:t>
      </w:r>
      <w:r w:rsidR="00D81CB1">
        <w:rPr>
          <w:sz w:val="23"/>
          <w:szCs w:val="23"/>
        </w:rPr>
        <w:t>18.02.2022</w:t>
      </w:r>
      <w:r w:rsidRPr="00A90CED">
        <w:rPr>
          <w:sz w:val="23"/>
          <w:szCs w:val="23"/>
        </w:rPr>
        <w:t xml:space="preserve"> года.</w:t>
      </w:r>
    </w:p>
    <w:p w:rsidR="00CF052B" w:rsidRPr="00A90CED" w:rsidRDefault="00BE2EA1" w:rsidP="00810B7F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Предмет аукциона: </w:t>
      </w:r>
      <w:r w:rsidR="009F2F6D" w:rsidRPr="00A90CED">
        <w:rPr>
          <w:sz w:val="23"/>
          <w:szCs w:val="23"/>
        </w:rPr>
        <w:t>продажа</w:t>
      </w:r>
      <w:r w:rsidR="00B14A05" w:rsidRPr="00A90CED">
        <w:rPr>
          <w:sz w:val="23"/>
          <w:szCs w:val="23"/>
        </w:rPr>
        <w:t xml:space="preserve"> земельных участков.</w:t>
      </w:r>
    </w:p>
    <w:p w:rsidR="00CF052B" w:rsidRPr="00A90CED" w:rsidRDefault="00CF052B" w:rsidP="00810B7F">
      <w:pPr>
        <w:ind w:firstLine="426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Форма собственности земельных участков – </w:t>
      </w:r>
      <w:r w:rsidRPr="00A90CED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pStyle w:val="3"/>
        <w:tabs>
          <w:tab w:val="left" w:pos="0"/>
        </w:tabs>
        <w:spacing w:after="0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Объект аукциона: </w:t>
      </w:r>
    </w:p>
    <w:p w:rsidR="00B1566F" w:rsidRPr="00DF6722" w:rsidRDefault="00B1566F" w:rsidP="00B1566F">
      <w:pPr>
        <w:jc w:val="both"/>
        <w:rPr>
          <w:sz w:val="22"/>
          <w:szCs w:val="22"/>
        </w:rPr>
      </w:pPr>
      <w:r w:rsidRPr="00DF6722">
        <w:rPr>
          <w:b/>
          <w:color w:val="000000"/>
          <w:sz w:val="22"/>
          <w:szCs w:val="22"/>
        </w:rPr>
        <w:t>Лот №</w:t>
      </w:r>
      <w:r>
        <w:rPr>
          <w:b/>
          <w:color w:val="000000"/>
          <w:sz w:val="22"/>
          <w:szCs w:val="22"/>
        </w:rPr>
        <w:t>1</w:t>
      </w:r>
      <w:r w:rsidRPr="00DF6722">
        <w:rPr>
          <w:b/>
          <w:color w:val="000000"/>
          <w:sz w:val="22"/>
          <w:szCs w:val="22"/>
        </w:rPr>
        <w:t>:</w:t>
      </w:r>
      <w:r w:rsidRPr="00DF6722">
        <w:rPr>
          <w:color w:val="000000"/>
          <w:sz w:val="22"/>
          <w:szCs w:val="22"/>
        </w:rPr>
        <w:t xml:space="preserve"> </w:t>
      </w:r>
      <w:r w:rsidRPr="00DF6722">
        <w:rPr>
          <w:sz w:val="22"/>
          <w:szCs w:val="22"/>
        </w:rPr>
        <w:t>Земельный участок с кадастровым номером 32:07:</w:t>
      </w:r>
      <w:r>
        <w:rPr>
          <w:sz w:val="22"/>
          <w:szCs w:val="22"/>
        </w:rPr>
        <w:t>0080202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399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132327 </w:t>
      </w:r>
      <w:r w:rsidRPr="00DF6722">
        <w:rPr>
          <w:sz w:val="22"/>
          <w:szCs w:val="22"/>
        </w:rPr>
        <w:t xml:space="preserve">кв.м., расположенный в зоне СХ1 – зона сельскохозяйственных угодий. Разрешенное использование: </w:t>
      </w:r>
      <w:r>
        <w:rPr>
          <w:sz w:val="22"/>
          <w:szCs w:val="22"/>
        </w:rPr>
        <w:t>растениеводство</w:t>
      </w:r>
      <w:r w:rsidRPr="00DF67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1566F" w:rsidRDefault="00B1566F" w:rsidP="00B1566F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 xml:space="preserve">Адрес земельного участка: </w:t>
      </w:r>
      <w:r>
        <w:rPr>
          <w:sz w:val="22"/>
          <w:szCs w:val="22"/>
        </w:rPr>
        <w:t xml:space="preserve">Российская Федерация, </w:t>
      </w:r>
      <w:r w:rsidRPr="00DF6722">
        <w:rPr>
          <w:sz w:val="22"/>
          <w:szCs w:val="22"/>
        </w:rPr>
        <w:t>Брянская область, Жирятинский</w:t>
      </w:r>
      <w:r>
        <w:rPr>
          <w:sz w:val="22"/>
          <w:szCs w:val="22"/>
        </w:rPr>
        <w:t xml:space="preserve"> муниципальный район, Воробейнское сельское поселение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 </w:t>
      </w:r>
      <w:r>
        <w:rPr>
          <w:sz w:val="22"/>
          <w:szCs w:val="22"/>
        </w:rPr>
        <w:t>375808</w:t>
      </w:r>
      <w:r w:rsidRPr="00DF6722">
        <w:rPr>
          <w:sz w:val="22"/>
          <w:szCs w:val="22"/>
        </w:rPr>
        <w:t xml:space="preserve"> руб. </w:t>
      </w:r>
      <w:r>
        <w:rPr>
          <w:sz w:val="22"/>
          <w:szCs w:val="22"/>
        </w:rPr>
        <w:t>68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триста семьдесят пять тысяч восемьсот восемь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68 </w:t>
      </w:r>
      <w:r w:rsidRPr="00DF6722">
        <w:rPr>
          <w:sz w:val="22"/>
          <w:szCs w:val="22"/>
        </w:rPr>
        <w:t>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), без учета НДС; шаг аукциона 3% - </w:t>
      </w:r>
      <w:r>
        <w:rPr>
          <w:sz w:val="22"/>
          <w:szCs w:val="22"/>
        </w:rPr>
        <w:t>11274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26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одиннадцать тысяч двести семьдесят четыре рубля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26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ек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338227</w:t>
      </w:r>
      <w:r w:rsidRPr="00DF6722">
        <w:rPr>
          <w:sz w:val="22"/>
          <w:szCs w:val="22"/>
        </w:rPr>
        <w:t xml:space="preserve"> руб.</w:t>
      </w:r>
      <w:r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триста тридцать восемь тысяч двести двадцать семь рублей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81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йка</w:t>
      </w:r>
      <w:r w:rsidRPr="00DF6722">
        <w:rPr>
          <w:sz w:val="22"/>
          <w:szCs w:val="22"/>
        </w:rPr>
        <w:t>.</w:t>
      </w:r>
    </w:p>
    <w:p w:rsidR="00B1566F" w:rsidRPr="00DF6722" w:rsidRDefault="00B1566F" w:rsidP="00B1566F">
      <w:pPr>
        <w:jc w:val="both"/>
        <w:rPr>
          <w:sz w:val="22"/>
          <w:szCs w:val="22"/>
        </w:rPr>
      </w:pPr>
      <w:r w:rsidRPr="00DF6722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 w:rsidRPr="00DF6722">
        <w:rPr>
          <w:b/>
          <w:sz w:val="22"/>
          <w:szCs w:val="22"/>
        </w:rPr>
        <w:t xml:space="preserve">: </w:t>
      </w:r>
      <w:r w:rsidRPr="00DF6722">
        <w:rPr>
          <w:sz w:val="22"/>
          <w:szCs w:val="22"/>
        </w:rPr>
        <w:t>Земельный участок с кадастровым номером 32:07:0</w:t>
      </w:r>
      <w:r>
        <w:rPr>
          <w:sz w:val="22"/>
          <w:szCs w:val="22"/>
        </w:rPr>
        <w:t>110205</w:t>
      </w:r>
      <w:r w:rsidRPr="00DF6722">
        <w:rPr>
          <w:sz w:val="22"/>
          <w:szCs w:val="22"/>
        </w:rPr>
        <w:t>:</w:t>
      </w:r>
      <w:r>
        <w:rPr>
          <w:sz w:val="22"/>
          <w:szCs w:val="22"/>
        </w:rPr>
        <w:t>187</w:t>
      </w:r>
      <w:r w:rsidRPr="00DF6722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655055</w:t>
      </w:r>
      <w:r w:rsidRPr="00DF6722">
        <w:rPr>
          <w:sz w:val="22"/>
          <w:szCs w:val="22"/>
        </w:rPr>
        <w:t xml:space="preserve"> кв.м., расположенный в зоне СХ1 – зона сельскохозяйственных угодий. Разрешенное использование: животноводство. </w:t>
      </w:r>
      <w:r>
        <w:rPr>
          <w:sz w:val="22"/>
          <w:szCs w:val="22"/>
        </w:rPr>
        <w:t xml:space="preserve"> </w:t>
      </w:r>
    </w:p>
    <w:p w:rsidR="00B1566F" w:rsidRDefault="00B1566F" w:rsidP="00B1566F">
      <w:pPr>
        <w:jc w:val="both"/>
        <w:rPr>
          <w:sz w:val="22"/>
          <w:szCs w:val="22"/>
        </w:rPr>
      </w:pPr>
      <w:r w:rsidRPr="00DF6722">
        <w:rPr>
          <w:sz w:val="22"/>
          <w:szCs w:val="22"/>
        </w:rPr>
        <w:t>Адрес земельного участка: Российская Федерация, муниципальный район</w:t>
      </w:r>
      <w:r w:rsidRPr="0009309A">
        <w:rPr>
          <w:sz w:val="22"/>
          <w:szCs w:val="22"/>
        </w:rPr>
        <w:t xml:space="preserve"> </w:t>
      </w:r>
      <w:r w:rsidRPr="00DF6722">
        <w:rPr>
          <w:sz w:val="22"/>
          <w:szCs w:val="22"/>
        </w:rPr>
        <w:t>Жирятинский, сельское поселение</w:t>
      </w:r>
      <w:r>
        <w:rPr>
          <w:sz w:val="22"/>
          <w:szCs w:val="22"/>
        </w:rPr>
        <w:t xml:space="preserve"> Воробейнское</w:t>
      </w:r>
      <w:r w:rsidRPr="00DF6722">
        <w:rPr>
          <w:sz w:val="22"/>
          <w:szCs w:val="22"/>
        </w:rPr>
        <w:t xml:space="preserve">. Начальная цена </w:t>
      </w:r>
      <w:r>
        <w:rPr>
          <w:sz w:val="22"/>
          <w:szCs w:val="22"/>
        </w:rPr>
        <w:t>земельного участка</w:t>
      </w:r>
      <w:r w:rsidRPr="00DF6722">
        <w:rPr>
          <w:sz w:val="22"/>
          <w:szCs w:val="22"/>
        </w:rPr>
        <w:t xml:space="preserve"> –</w:t>
      </w:r>
      <w:r>
        <w:rPr>
          <w:sz w:val="22"/>
          <w:szCs w:val="22"/>
        </w:rPr>
        <w:t>1912760</w:t>
      </w:r>
      <w:r w:rsidRPr="00DF6722">
        <w:rPr>
          <w:sz w:val="22"/>
          <w:szCs w:val="22"/>
        </w:rPr>
        <w:t xml:space="preserve">руб. </w:t>
      </w:r>
      <w:r>
        <w:rPr>
          <w:sz w:val="22"/>
          <w:szCs w:val="22"/>
        </w:rPr>
        <w:t>60</w:t>
      </w:r>
      <w:r w:rsidRPr="00DF6722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>один миллион девятьсот двенадцать тысяч семьсот шестьдесят рублей</w:t>
      </w:r>
      <w:r w:rsidRPr="00DF6722">
        <w:rPr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 w:rsidRPr="00DF6722">
        <w:rPr>
          <w:sz w:val="22"/>
          <w:szCs w:val="22"/>
        </w:rPr>
        <w:t xml:space="preserve"> копеек), без учета НДС; шаг аукциона 3% - </w:t>
      </w:r>
      <w:r>
        <w:rPr>
          <w:sz w:val="22"/>
          <w:szCs w:val="22"/>
        </w:rPr>
        <w:t>57382</w:t>
      </w:r>
      <w:r w:rsidRPr="00DF6722">
        <w:rPr>
          <w:sz w:val="22"/>
          <w:szCs w:val="22"/>
        </w:rPr>
        <w:t>руб.</w:t>
      </w:r>
      <w:r>
        <w:rPr>
          <w:sz w:val="22"/>
          <w:szCs w:val="22"/>
        </w:rPr>
        <w:t>82</w:t>
      </w:r>
      <w:r w:rsidRPr="00DF6722">
        <w:rPr>
          <w:sz w:val="22"/>
          <w:szCs w:val="22"/>
        </w:rPr>
        <w:t>коп. (</w:t>
      </w:r>
      <w:r>
        <w:rPr>
          <w:sz w:val="22"/>
          <w:szCs w:val="22"/>
        </w:rPr>
        <w:t>пятьдесят семь тысяч триста восемьдесят два рубля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82</w:t>
      </w:r>
      <w:r w:rsidRPr="00DF6722"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 w:rsidRPr="00DF6722">
        <w:rPr>
          <w:sz w:val="22"/>
          <w:szCs w:val="22"/>
        </w:rPr>
        <w:t xml:space="preserve">; задаток 90% - </w:t>
      </w:r>
      <w:r>
        <w:rPr>
          <w:sz w:val="22"/>
          <w:szCs w:val="22"/>
        </w:rPr>
        <w:t>1721484</w:t>
      </w:r>
      <w:r w:rsidRPr="00DF6722">
        <w:rPr>
          <w:sz w:val="22"/>
          <w:szCs w:val="22"/>
        </w:rPr>
        <w:t xml:space="preserve"> руб.</w:t>
      </w:r>
      <w:r>
        <w:rPr>
          <w:sz w:val="22"/>
          <w:szCs w:val="22"/>
        </w:rPr>
        <w:t>54</w:t>
      </w:r>
      <w:r w:rsidRPr="00DF6722">
        <w:rPr>
          <w:sz w:val="22"/>
          <w:szCs w:val="22"/>
        </w:rPr>
        <w:t xml:space="preserve"> коп. (</w:t>
      </w:r>
      <w:r>
        <w:rPr>
          <w:sz w:val="22"/>
          <w:szCs w:val="22"/>
        </w:rPr>
        <w:t>один миллион семьсот двадцать одна тысяча четыреста восемьдесят четыре рубля</w:t>
      </w:r>
      <w:r w:rsidRPr="00DF6722">
        <w:rPr>
          <w:sz w:val="22"/>
          <w:szCs w:val="22"/>
        </w:rPr>
        <w:t xml:space="preserve">) </w:t>
      </w:r>
      <w:r>
        <w:rPr>
          <w:sz w:val="22"/>
          <w:szCs w:val="22"/>
        </w:rPr>
        <w:t>54 копейки</w:t>
      </w:r>
      <w:r w:rsidRPr="00DF6722">
        <w:rPr>
          <w:sz w:val="22"/>
          <w:szCs w:val="22"/>
        </w:rPr>
        <w:t>.</w:t>
      </w:r>
    </w:p>
    <w:p w:rsidR="00B72185" w:rsidRPr="00A90CED" w:rsidRDefault="00B72185" w:rsidP="00B7218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 xml:space="preserve">              Технические условия подключения объекта к сетям инженерно – технического обеспечения не требуется. </w:t>
      </w:r>
    </w:p>
    <w:p w:rsidR="00B1566F" w:rsidRPr="00B1566F" w:rsidRDefault="00A05000" w:rsidP="00B1566F">
      <w:pPr>
        <w:ind w:firstLine="567"/>
        <w:jc w:val="both"/>
        <w:rPr>
          <w:sz w:val="23"/>
          <w:szCs w:val="23"/>
        </w:rPr>
      </w:pPr>
      <w:r w:rsidRPr="00A90CED">
        <w:rPr>
          <w:b/>
          <w:bCs/>
          <w:color w:val="000000"/>
          <w:sz w:val="23"/>
          <w:szCs w:val="23"/>
        </w:rPr>
        <w:t>Адрес места приема заявок с прилагаемыми документами</w:t>
      </w:r>
      <w:r w:rsidRPr="00A90CED">
        <w:rPr>
          <w:color w:val="000000"/>
          <w:sz w:val="23"/>
          <w:szCs w:val="23"/>
        </w:rPr>
        <w:t xml:space="preserve">: </w:t>
      </w:r>
      <w:r w:rsidR="009F2F6D" w:rsidRPr="00A90CED">
        <w:rPr>
          <w:sz w:val="23"/>
          <w:szCs w:val="23"/>
        </w:rPr>
        <w:t xml:space="preserve">Прием заявок </w:t>
      </w:r>
      <w:r w:rsidR="009F2F6D" w:rsidRPr="00A90CED">
        <w:rPr>
          <w:b/>
          <w:sz w:val="23"/>
          <w:szCs w:val="23"/>
        </w:rPr>
        <w:t>с «22»__</w:t>
      </w:r>
      <w:r w:rsidR="00B1566F">
        <w:rPr>
          <w:b/>
          <w:sz w:val="23"/>
          <w:szCs w:val="23"/>
        </w:rPr>
        <w:t>02</w:t>
      </w:r>
      <w:r w:rsidR="009F2F6D" w:rsidRPr="00A90CED">
        <w:rPr>
          <w:b/>
          <w:sz w:val="23"/>
          <w:szCs w:val="23"/>
        </w:rPr>
        <w:t>___202</w:t>
      </w:r>
      <w:r w:rsidR="00B1566F">
        <w:rPr>
          <w:b/>
          <w:sz w:val="23"/>
          <w:szCs w:val="23"/>
        </w:rPr>
        <w:t>2</w:t>
      </w:r>
      <w:r w:rsidR="009F2F6D" w:rsidRPr="00A90CED">
        <w:rPr>
          <w:sz w:val="23"/>
          <w:szCs w:val="23"/>
        </w:rPr>
        <w:t>г. в 1</w:t>
      </w:r>
      <w:r w:rsidR="00B1566F">
        <w:rPr>
          <w:sz w:val="23"/>
          <w:szCs w:val="23"/>
        </w:rPr>
        <w:t>0</w:t>
      </w:r>
      <w:r w:rsidR="009F2F6D" w:rsidRPr="00A90CED">
        <w:rPr>
          <w:sz w:val="23"/>
          <w:szCs w:val="23"/>
        </w:rPr>
        <w:t xml:space="preserve">-00. Заявки принимаются </w:t>
      </w:r>
      <w:r w:rsidR="009F2F6D" w:rsidRPr="00A90CED">
        <w:rPr>
          <w:color w:val="000000"/>
          <w:sz w:val="23"/>
          <w:szCs w:val="23"/>
        </w:rPr>
        <w:t xml:space="preserve">только в письменном виде и по установленной </w:t>
      </w:r>
      <w:r w:rsidR="009F2F6D" w:rsidRPr="00A90CED">
        <w:rPr>
          <w:color w:val="000000"/>
          <w:sz w:val="23"/>
          <w:szCs w:val="23"/>
        </w:rPr>
        <w:lastRenderedPageBreak/>
        <w:t>форме, по</w:t>
      </w:r>
      <w:r w:rsidR="009F2F6D" w:rsidRPr="00A90CED">
        <w:rPr>
          <w:sz w:val="23"/>
          <w:szCs w:val="23"/>
        </w:rPr>
        <w:t xml:space="preserve"> рабочим дням с 08.30 до 13.00 и с 14.00 до 16.45 (в пятницу до 13.00), по адресу организатора аукциона: 242030, Брянская обл., р-н Жирятинский, с. Жирятино, ул. Мира, д. 10, </w:t>
      </w:r>
      <w:proofErr w:type="spellStart"/>
      <w:r w:rsidR="009F2F6D" w:rsidRPr="00A90CED">
        <w:rPr>
          <w:sz w:val="23"/>
          <w:szCs w:val="23"/>
        </w:rPr>
        <w:t>каб</w:t>
      </w:r>
      <w:proofErr w:type="spellEnd"/>
      <w:r w:rsidR="009F2F6D" w:rsidRPr="00A90CED">
        <w:rPr>
          <w:sz w:val="23"/>
          <w:szCs w:val="23"/>
        </w:rPr>
        <w:t>. №6.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926"/>
        <w:gridCol w:w="1972"/>
        <w:gridCol w:w="1828"/>
        <w:gridCol w:w="1789"/>
      </w:tblGrid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Решение</w:t>
            </w:r>
          </w:p>
        </w:tc>
      </w:tr>
      <w:tr w:rsidR="00ED7587" w:rsidRPr="00A90CED" w:rsidTr="00A05000">
        <w:tc>
          <w:tcPr>
            <w:tcW w:w="858" w:type="dxa"/>
            <w:shd w:val="clear" w:color="auto" w:fill="auto"/>
          </w:tcPr>
          <w:p w:rsidR="00ED7587" w:rsidRPr="00A90CED" w:rsidRDefault="00B1566F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ED7587" w:rsidRPr="00A90CED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0"/>
            </w:tblGrid>
            <w:tr w:rsidR="009F2F6D" w:rsidRPr="00A90CED" w:rsidTr="008D6173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F2F6D" w:rsidRPr="00A90CED" w:rsidRDefault="009F2F6D" w:rsidP="009F2F6D">
                  <w:pPr>
                    <w:pStyle w:val="a7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Общество с ограниченной ответственностью «Брянская мясная компания» ОГРН 1083252000501, ИНН 3252005997, КПП 325201001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дата государственной регистрации: 15.05.2008 года, наименование регистрирующего органа: МИ ФНС №7 по Брянской области в лице генерального директора Позднякова Максима Николаевича действующего на основании Устава, от имени которого действует Савочкин Алексей Валентинович, 22.04.1990 г.р., место рождения: г. Брянск, паспорт 1509 №843933 выдан 21.07.2010 года Территориальным пунктом УФМС России по Брянской области в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Навлинском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районе, код подразделения: 320-021, зарегистрированный по адресу: Брянская обл., пос.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Супонево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, ул. Советская, д. 8, кв. 51 на основании доверенности от </w:t>
                  </w:r>
                  <w:r w:rsidR="00B1566F">
                    <w:rPr>
                      <w:color w:val="000000"/>
                      <w:sz w:val="23"/>
                      <w:szCs w:val="23"/>
                    </w:rPr>
                    <w:t>22.04.2021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года бланк 32 АБ </w:t>
                  </w:r>
                  <w:r w:rsidR="00B1566F">
                    <w:rPr>
                      <w:color w:val="000000"/>
                      <w:sz w:val="23"/>
                      <w:szCs w:val="23"/>
                    </w:rPr>
                    <w:t>1799320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, удостоверенной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Глухаревой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Юлией Вадимовной, нотариусом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lastRenderedPageBreak/>
                    <w:t>Брянского нотариального округа Брянской области, зарегистрировано в реестре за №32/56-н/32-20</w:t>
                  </w:r>
                  <w:r w:rsidR="00B1566F">
                    <w:rPr>
                      <w:color w:val="000000"/>
                      <w:sz w:val="23"/>
                      <w:szCs w:val="23"/>
                    </w:rPr>
                    <w:t>21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>-1-</w:t>
                  </w:r>
                  <w:r w:rsidR="00B1566F">
                    <w:rPr>
                      <w:color w:val="000000"/>
                      <w:sz w:val="23"/>
                      <w:szCs w:val="23"/>
                    </w:rPr>
                    <w:t>880.</w:t>
                  </w:r>
                </w:p>
              </w:tc>
            </w:tr>
          </w:tbl>
          <w:p w:rsidR="00ED7587" w:rsidRPr="00A90CED" w:rsidRDefault="00ED7587" w:rsidP="00ED7587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ED7587" w:rsidRPr="00A90CED" w:rsidRDefault="00B1566F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338227</w:t>
            </w:r>
            <w:r w:rsidR="00ED7587"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81</w:t>
            </w:r>
            <w:r w:rsidR="00ED7587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ED7587" w:rsidRPr="00A90CED" w:rsidRDefault="00ED7587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</w:t>
            </w:r>
            <w:r w:rsidR="00B1566F">
              <w:rPr>
                <w:color w:val="000000"/>
                <w:sz w:val="23"/>
                <w:szCs w:val="23"/>
              </w:rPr>
              <w:t>3</w:t>
            </w:r>
            <w:r w:rsidRPr="00A90CED">
              <w:rPr>
                <w:color w:val="000000"/>
                <w:sz w:val="23"/>
                <w:szCs w:val="23"/>
              </w:rPr>
              <w:t>.</w:t>
            </w:r>
            <w:r w:rsidR="00B1566F">
              <w:rPr>
                <w:color w:val="000000"/>
                <w:sz w:val="23"/>
                <w:szCs w:val="23"/>
              </w:rPr>
              <w:t>03</w:t>
            </w:r>
            <w:r w:rsidRPr="00A90CED">
              <w:rPr>
                <w:color w:val="000000"/>
                <w:sz w:val="23"/>
                <w:szCs w:val="23"/>
              </w:rPr>
              <w:t>.20</w:t>
            </w:r>
            <w:r w:rsidR="008D6173" w:rsidRPr="00A90CED">
              <w:rPr>
                <w:color w:val="000000"/>
                <w:sz w:val="23"/>
                <w:szCs w:val="23"/>
              </w:rPr>
              <w:t>2</w:t>
            </w:r>
            <w:r w:rsidR="00B1566F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</w:t>
            </w:r>
            <w:r w:rsidR="00B1566F">
              <w:rPr>
                <w:color w:val="000000"/>
                <w:sz w:val="23"/>
                <w:szCs w:val="23"/>
              </w:rPr>
              <w:t>5</w:t>
            </w:r>
            <w:r w:rsidRPr="00A90CED">
              <w:rPr>
                <w:color w:val="000000"/>
                <w:sz w:val="23"/>
                <w:szCs w:val="23"/>
              </w:rPr>
              <w:t>.</w:t>
            </w:r>
            <w:r w:rsidR="00B1566F">
              <w:rPr>
                <w:color w:val="000000"/>
                <w:sz w:val="23"/>
                <w:szCs w:val="23"/>
              </w:rPr>
              <w:t>03</w:t>
            </w:r>
            <w:r w:rsidRPr="00A90CED">
              <w:rPr>
                <w:color w:val="000000"/>
                <w:sz w:val="23"/>
                <w:szCs w:val="23"/>
              </w:rPr>
              <w:t>.20</w:t>
            </w:r>
            <w:r w:rsidR="008D6173" w:rsidRPr="00A90CED">
              <w:rPr>
                <w:color w:val="000000"/>
                <w:sz w:val="23"/>
                <w:szCs w:val="23"/>
              </w:rPr>
              <w:t>2</w:t>
            </w:r>
            <w:r w:rsidR="00B1566F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ED7587" w:rsidRPr="00A90CED" w:rsidRDefault="00B1566F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="00ED7587" w:rsidRPr="00A90CED">
              <w:rPr>
                <w:color w:val="000000"/>
                <w:sz w:val="23"/>
                <w:szCs w:val="23"/>
              </w:rPr>
              <w:t>ч.</w:t>
            </w:r>
            <w:r>
              <w:rPr>
                <w:color w:val="000000"/>
                <w:sz w:val="23"/>
                <w:szCs w:val="23"/>
              </w:rPr>
              <w:t>23</w:t>
            </w:r>
            <w:r w:rsidR="00ED7587"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ED7587" w:rsidRPr="00A90CED" w:rsidRDefault="00ED7587" w:rsidP="00B712AA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B1566F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B1566F"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D7587" w:rsidRPr="00A90CED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B1566F" w:rsidRPr="00A90CED" w:rsidTr="00A05000">
        <w:tc>
          <w:tcPr>
            <w:tcW w:w="858" w:type="dxa"/>
            <w:shd w:val="clear" w:color="auto" w:fill="auto"/>
          </w:tcPr>
          <w:p w:rsidR="00B1566F" w:rsidRDefault="00B1566F" w:rsidP="00B1566F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0"/>
            </w:tblGrid>
            <w:tr w:rsidR="00B1566F" w:rsidRPr="00A90CED" w:rsidTr="004F3C23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B1566F" w:rsidRPr="00A90CED" w:rsidRDefault="00B1566F" w:rsidP="00B1566F">
                  <w:pPr>
                    <w:pStyle w:val="a7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A90CED">
                    <w:rPr>
                      <w:b/>
                      <w:color w:val="000000"/>
                      <w:sz w:val="23"/>
                      <w:szCs w:val="23"/>
                    </w:rPr>
                    <w:t xml:space="preserve">Общество с ограниченной ответственностью «Брянская мясная компания» ОГРН 1083252000501, ИНН 3252005997, КПП 325201001 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дата государственной регистрации: 15.05.2008 года, наименование регистрирующего органа: МИ ФНС №7 по Брянской области в лице генерального директора Позднякова Максима Николаевича действующего на основании Устава, от имени которого действует Савочкин Алексей Валентинович, 22.04.1990 г.р., место рождения: г. Брянск, паспорт 1509 №843933 выдан 21.07.2010 года Территориальным пунктом УФМС России по Брянской области в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Навлинском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районе, код подразделения: 320-021, зарегистрированный по адресу: Брянская обл., пос.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Супонево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, ул. Советская, д. 8, кв. 51 на основании доверенности от </w:t>
                  </w:r>
                  <w:r>
                    <w:rPr>
                      <w:color w:val="000000"/>
                      <w:sz w:val="23"/>
                      <w:szCs w:val="23"/>
                    </w:rPr>
                    <w:t>22.04.2021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года бланк 32 АБ </w:t>
                  </w:r>
                  <w:r>
                    <w:rPr>
                      <w:color w:val="000000"/>
                      <w:sz w:val="23"/>
                      <w:szCs w:val="23"/>
                    </w:rPr>
                    <w:t>1799320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, удостоверенной </w:t>
                  </w:r>
                  <w:proofErr w:type="spellStart"/>
                  <w:r w:rsidRPr="00A90CED">
                    <w:rPr>
                      <w:color w:val="000000"/>
                      <w:sz w:val="23"/>
                      <w:szCs w:val="23"/>
                    </w:rPr>
                    <w:t>Глухаревой</w:t>
                  </w:r>
                  <w:proofErr w:type="spellEnd"/>
                  <w:r w:rsidRPr="00A90CED">
                    <w:rPr>
                      <w:color w:val="000000"/>
                      <w:sz w:val="23"/>
                      <w:szCs w:val="23"/>
                    </w:rPr>
                    <w:t xml:space="preserve"> Юлией Вадимовной, нотариусом Брянского нотариального округа Брянской области, зарегистрировано в реестре за №32/56-н/32-20</w:t>
                  </w:r>
                  <w:r>
                    <w:rPr>
                      <w:color w:val="000000"/>
                      <w:sz w:val="23"/>
                      <w:szCs w:val="23"/>
                    </w:rPr>
                    <w:t>21</w:t>
                  </w:r>
                  <w:r w:rsidRPr="00A90CED">
                    <w:rPr>
                      <w:color w:val="000000"/>
                      <w:sz w:val="23"/>
                      <w:szCs w:val="23"/>
                    </w:rPr>
                    <w:t>-1-</w:t>
                  </w:r>
                  <w:r>
                    <w:rPr>
                      <w:color w:val="000000"/>
                      <w:sz w:val="23"/>
                      <w:szCs w:val="23"/>
                    </w:rPr>
                    <w:t>880.</w:t>
                  </w:r>
                </w:p>
              </w:tc>
            </w:tr>
          </w:tbl>
          <w:p w:rsidR="00B1566F" w:rsidRPr="00A90CED" w:rsidRDefault="00B1566F" w:rsidP="00B1566F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B1566F" w:rsidRPr="00A90CED" w:rsidRDefault="00B1566F" w:rsidP="00B1566F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1721484</w:t>
            </w:r>
            <w:r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54</w:t>
            </w:r>
            <w:r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B1566F" w:rsidRDefault="00B1566F" w:rsidP="00B1566F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3</w:t>
            </w:r>
            <w:r w:rsidRPr="00A90CED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A90CED">
              <w:rPr>
                <w:color w:val="000000"/>
                <w:sz w:val="23"/>
                <w:szCs w:val="23"/>
              </w:rPr>
              <w:t>.202</w:t>
            </w:r>
            <w:r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B1566F" w:rsidRPr="00A90CED" w:rsidRDefault="00B1566F" w:rsidP="00B1566F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5</w:t>
            </w:r>
            <w:r w:rsidRPr="00A90CED"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A90CED">
              <w:rPr>
                <w:color w:val="000000"/>
                <w:sz w:val="23"/>
                <w:szCs w:val="23"/>
              </w:rPr>
              <w:t>.202</w:t>
            </w:r>
            <w:r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B1566F" w:rsidRPr="00A90CED" w:rsidRDefault="00B1566F" w:rsidP="00B1566F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>
              <w:rPr>
                <w:color w:val="000000"/>
                <w:sz w:val="23"/>
                <w:szCs w:val="23"/>
              </w:rPr>
              <w:t>24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B1566F" w:rsidRPr="00A90CED" w:rsidRDefault="00B1566F" w:rsidP="00B1566F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B1566F" w:rsidRPr="00A90CED" w:rsidRDefault="00B1566F" w:rsidP="00B1566F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</w:tbl>
    <w:p w:rsidR="00A05000" w:rsidRDefault="00A05000" w:rsidP="00A05000">
      <w:pPr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lastRenderedPageBreak/>
        <w:t>Решение комиссии:</w:t>
      </w:r>
    </w:p>
    <w:p w:rsidR="00A05000" w:rsidRPr="00A90CED" w:rsidRDefault="00A05000" w:rsidP="00A05000">
      <w:pPr>
        <w:jc w:val="center"/>
        <w:rPr>
          <w:b/>
          <w:sz w:val="23"/>
          <w:szCs w:val="23"/>
        </w:rPr>
      </w:pP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1.Рассмотрев представленные Претендент</w:t>
      </w:r>
      <w:r w:rsidR="00B712AA" w:rsidRPr="00A90CED">
        <w:rPr>
          <w:color w:val="000000"/>
          <w:sz w:val="23"/>
          <w:szCs w:val="23"/>
        </w:rPr>
        <w:t>ами</w:t>
      </w:r>
      <w:r w:rsidRPr="00A90CED">
        <w:rPr>
          <w:color w:val="000000"/>
          <w:sz w:val="23"/>
          <w:szCs w:val="23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2. В соответствии с пунктом 13 ст. 39.12 Земельного кодекса РФ, аукцион по Лоту №</w:t>
      </w:r>
      <w:r w:rsidR="00B1566F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F71650" w:rsidRPr="00B1566F" w:rsidRDefault="00B712AA" w:rsidP="00B1566F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3. В соответствии с пунктом 13 ст. 39.12 Земельного кодекса РФ, аукцион по Лоту №</w:t>
      </w:r>
      <w:r w:rsidR="00B1566F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3877E3" w:rsidRDefault="003877E3" w:rsidP="00A05000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- </w:t>
      </w:r>
      <w:r w:rsidRPr="00A90CED">
        <w:rPr>
          <w:b/>
          <w:color w:val="000000"/>
          <w:sz w:val="23"/>
          <w:szCs w:val="23"/>
        </w:rPr>
        <w:t>Общество с ограниченной ответственностью «</w:t>
      </w:r>
      <w:r w:rsidR="00B1566F">
        <w:rPr>
          <w:b/>
          <w:color w:val="000000"/>
          <w:sz w:val="23"/>
          <w:szCs w:val="23"/>
        </w:rPr>
        <w:t xml:space="preserve">Брянская мясная </w:t>
      </w:r>
      <w:proofErr w:type="gramStart"/>
      <w:r w:rsidR="00B1566F">
        <w:rPr>
          <w:b/>
          <w:color w:val="000000"/>
          <w:sz w:val="23"/>
          <w:szCs w:val="23"/>
        </w:rPr>
        <w:t>компания</w:t>
      </w:r>
      <w:r w:rsidRPr="00A90CED">
        <w:rPr>
          <w:b/>
          <w:color w:val="000000"/>
          <w:sz w:val="23"/>
          <w:szCs w:val="23"/>
        </w:rPr>
        <w:t xml:space="preserve">»  </w:t>
      </w:r>
      <w:r w:rsidRPr="00A90CED">
        <w:rPr>
          <w:color w:val="000000"/>
          <w:sz w:val="23"/>
          <w:szCs w:val="23"/>
        </w:rPr>
        <w:t>вправе</w:t>
      </w:r>
      <w:proofErr w:type="gramEnd"/>
      <w:r w:rsidRPr="00A90CED">
        <w:rPr>
          <w:color w:val="000000"/>
          <w:sz w:val="23"/>
          <w:szCs w:val="23"/>
        </w:rPr>
        <w:t xml:space="preserve"> заключить договор купли-продажи по лоту №</w:t>
      </w:r>
      <w:r w:rsidR="005F23F8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- </w:t>
      </w:r>
      <w:r w:rsidRPr="00A90CED">
        <w:rPr>
          <w:color w:val="000000"/>
          <w:sz w:val="23"/>
          <w:szCs w:val="23"/>
        </w:rPr>
        <w:t xml:space="preserve"> </w:t>
      </w:r>
      <w:r w:rsidR="005F23F8" w:rsidRPr="005F23F8">
        <w:rPr>
          <w:b/>
          <w:bCs/>
          <w:color w:val="000000"/>
          <w:sz w:val="23"/>
          <w:szCs w:val="23"/>
        </w:rPr>
        <w:t>375808</w:t>
      </w:r>
      <w:r w:rsidRPr="00A90CED">
        <w:rPr>
          <w:b/>
          <w:sz w:val="23"/>
          <w:szCs w:val="23"/>
        </w:rPr>
        <w:t xml:space="preserve"> (</w:t>
      </w:r>
      <w:r w:rsidR="005F23F8">
        <w:rPr>
          <w:b/>
          <w:sz w:val="23"/>
          <w:szCs w:val="23"/>
        </w:rPr>
        <w:t>триста семьдесят пять тысяч восемьсот восемь рублей</w:t>
      </w:r>
      <w:r w:rsidR="00A90CED" w:rsidRPr="00A90CED">
        <w:rPr>
          <w:b/>
          <w:sz w:val="23"/>
          <w:szCs w:val="23"/>
        </w:rPr>
        <w:t>)</w:t>
      </w:r>
      <w:r w:rsidRPr="00A90CED">
        <w:rPr>
          <w:b/>
          <w:sz w:val="23"/>
          <w:szCs w:val="23"/>
        </w:rPr>
        <w:t xml:space="preserve"> </w:t>
      </w:r>
      <w:r w:rsidR="005F23F8">
        <w:rPr>
          <w:b/>
          <w:sz w:val="23"/>
          <w:szCs w:val="23"/>
        </w:rPr>
        <w:t>68</w:t>
      </w:r>
      <w:r w:rsidRPr="00A90CED">
        <w:rPr>
          <w:b/>
          <w:sz w:val="23"/>
          <w:szCs w:val="23"/>
        </w:rPr>
        <w:t xml:space="preserve"> копеек</w:t>
      </w:r>
      <w:r w:rsidRPr="00A90CED">
        <w:rPr>
          <w:sz w:val="23"/>
          <w:szCs w:val="23"/>
        </w:rPr>
        <w:t>;</w:t>
      </w:r>
    </w:p>
    <w:p w:rsidR="005F23F8" w:rsidRDefault="005F23F8" w:rsidP="005F23F8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- </w:t>
      </w:r>
      <w:r w:rsidRPr="00A90CED">
        <w:rPr>
          <w:b/>
          <w:color w:val="000000"/>
          <w:sz w:val="23"/>
          <w:szCs w:val="23"/>
        </w:rPr>
        <w:t>Общество с ограниченной ответственностью «</w:t>
      </w:r>
      <w:r>
        <w:rPr>
          <w:b/>
          <w:color w:val="000000"/>
          <w:sz w:val="23"/>
          <w:szCs w:val="23"/>
        </w:rPr>
        <w:t xml:space="preserve">Брянская мясная </w:t>
      </w:r>
      <w:proofErr w:type="gramStart"/>
      <w:r>
        <w:rPr>
          <w:b/>
          <w:color w:val="000000"/>
          <w:sz w:val="23"/>
          <w:szCs w:val="23"/>
        </w:rPr>
        <w:t>компания</w:t>
      </w:r>
      <w:r w:rsidRPr="00A90CED">
        <w:rPr>
          <w:b/>
          <w:color w:val="000000"/>
          <w:sz w:val="23"/>
          <w:szCs w:val="23"/>
        </w:rPr>
        <w:t xml:space="preserve">»  </w:t>
      </w:r>
      <w:r w:rsidRPr="00A90CED">
        <w:rPr>
          <w:color w:val="000000"/>
          <w:sz w:val="23"/>
          <w:szCs w:val="23"/>
        </w:rPr>
        <w:t>вправе</w:t>
      </w:r>
      <w:proofErr w:type="gramEnd"/>
      <w:r w:rsidRPr="00A90CED">
        <w:rPr>
          <w:color w:val="000000"/>
          <w:sz w:val="23"/>
          <w:szCs w:val="23"/>
        </w:rPr>
        <w:t xml:space="preserve"> заключить договор купли-продажи по лоту №</w:t>
      </w:r>
      <w:r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- </w:t>
      </w:r>
      <w:r w:rsidRPr="00A90CED">
        <w:rPr>
          <w:color w:val="000000"/>
          <w:sz w:val="23"/>
          <w:szCs w:val="23"/>
        </w:rPr>
        <w:t xml:space="preserve"> </w:t>
      </w:r>
      <w:r w:rsidRPr="005F23F8">
        <w:rPr>
          <w:b/>
          <w:bCs/>
          <w:color w:val="000000"/>
          <w:sz w:val="23"/>
          <w:szCs w:val="23"/>
        </w:rPr>
        <w:t>1912760</w:t>
      </w:r>
      <w:r w:rsidRPr="00A90CED">
        <w:rPr>
          <w:b/>
          <w:sz w:val="23"/>
          <w:szCs w:val="23"/>
        </w:rPr>
        <w:t xml:space="preserve"> (</w:t>
      </w:r>
      <w:r>
        <w:rPr>
          <w:b/>
          <w:sz w:val="23"/>
          <w:szCs w:val="23"/>
        </w:rPr>
        <w:t>один миллион девятьсот двенадцать тысяч семьсот шестьдесят рублей</w:t>
      </w:r>
      <w:r w:rsidRPr="00A90CED">
        <w:rPr>
          <w:b/>
          <w:sz w:val="23"/>
          <w:szCs w:val="23"/>
        </w:rPr>
        <w:t xml:space="preserve">) </w:t>
      </w:r>
      <w:r>
        <w:rPr>
          <w:b/>
          <w:sz w:val="23"/>
          <w:szCs w:val="23"/>
        </w:rPr>
        <w:t>60</w:t>
      </w:r>
      <w:r w:rsidRPr="00A90CED">
        <w:rPr>
          <w:b/>
          <w:sz w:val="23"/>
          <w:szCs w:val="23"/>
        </w:rPr>
        <w:t xml:space="preserve"> копеек</w:t>
      </w:r>
      <w:r w:rsidRPr="00A90CED">
        <w:rPr>
          <w:sz w:val="23"/>
          <w:szCs w:val="23"/>
        </w:rPr>
        <w:t>;</w:t>
      </w:r>
    </w:p>
    <w:p w:rsidR="00A05000" w:rsidRPr="00A90CED" w:rsidRDefault="00A05000" w:rsidP="00A05000">
      <w:pPr>
        <w:pStyle w:val="a7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Комиссия приняла решение предложить единственному участнику </w:t>
      </w:r>
      <w:r w:rsidR="003877E3" w:rsidRPr="00A90CED">
        <w:rPr>
          <w:sz w:val="23"/>
          <w:szCs w:val="23"/>
        </w:rPr>
        <w:t>по лотам №</w:t>
      </w:r>
      <w:r w:rsidR="00504397">
        <w:rPr>
          <w:sz w:val="23"/>
          <w:szCs w:val="23"/>
        </w:rPr>
        <w:t>1-2</w:t>
      </w:r>
      <w:r w:rsidR="003877E3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заключить договор </w:t>
      </w:r>
      <w:r w:rsidR="003877E3" w:rsidRPr="00A90CED">
        <w:rPr>
          <w:sz w:val="23"/>
          <w:szCs w:val="23"/>
        </w:rPr>
        <w:t>купли-продажи</w:t>
      </w:r>
      <w:r w:rsidRPr="00A90CED">
        <w:rPr>
          <w:sz w:val="23"/>
          <w:szCs w:val="23"/>
        </w:rPr>
        <w:t xml:space="preserve"> земельн</w:t>
      </w:r>
      <w:r w:rsidR="003877E3" w:rsidRPr="00A90CED">
        <w:rPr>
          <w:sz w:val="23"/>
          <w:szCs w:val="23"/>
        </w:rPr>
        <w:t>ых</w:t>
      </w:r>
      <w:r w:rsidRPr="00A90CED">
        <w:rPr>
          <w:sz w:val="23"/>
          <w:szCs w:val="23"/>
        </w:rPr>
        <w:t xml:space="preserve"> участк</w:t>
      </w:r>
      <w:r w:rsidR="003877E3" w:rsidRPr="00A90CED">
        <w:rPr>
          <w:sz w:val="23"/>
          <w:szCs w:val="23"/>
        </w:rPr>
        <w:t>ов</w:t>
      </w:r>
      <w:r w:rsidRPr="00A90CED">
        <w:rPr>
          <w:sz w:val="23"/>
          <w:szCs w:val="23"/>
        </w:rPr>
        <w:t xml:space="preserve"> по начальной цене аукциона. </w:t>
      </w:r>
    </w:p>
    <w:p w:rsidR="00504397" w:rsidRDefault="00A05000" w:rsidP="00504397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504397">
        <w:rPr>
          <w:sz w:val="23"/>
          <w:szCs w:val="23"/>
        </w:rPr>
        <w:t>1</w:t>
      </w:r>
      <w:r w:rsidRPr="00A90CED">
        <w:rPr>
          <w:sz w:val="23"/>
          <w:szCs w:val="23"/>
        </w:rPr>
        <w:t xml:space="preserve"> в размере </w:t>
      </w:r>
      <w:r w:rsidRPr="00A90CED">
        <w:rPr>
          <w:b/>
          <w:color w:val="000000"/>
          <w:sz w:val="23"/>
          <w:szCs w:val="23"/>
        </w:rPr>
        <w:t xml:space="preserve">- </w:t>
      </w:r>
      <w:r w:rsidR="00504397" w:rsidRPr="005F23F8">
        <w:rPr>
          <w:b/>
          <w:bCs/>
          <w:color w:val="000000"/>
          <w:sz w:val="23"/>
          <w:szCs w:val="23"/>
        </w:rPr>
        <w:t>375808</w:t>
      </w:r>
      <w:r w:rsidR="00504397" w:rsidRPr="00A90CED">
        <w:rPr>
          <w:b/>
          <w:sz w:val="23"/>
          <w:szCs w:val="23"/>
        </w:rPr>
        <w:t xml:space="preserve"> (</w:t>
      </w:r>
      <w:r w:rsidR="00504397">
        <w:rPr>
          <w:b/>
          <w:sz w:val="23"/>
          <w:szCs w:val="23"/>
        </w:rPr>
        <w:t>триста семьдесят пять тысяч восемьсот восемь рублей</w:t>
      </w:r>
      <w:r w:rsidR="00504397" w:rsidRPr="00A90CED">
        <w:rPr>
          <w:b/>
          <w:sz w:val="23"/>
          <w:szCs w:val="23"/>
        </w:rPr>
        <w:t xml:space="preserve">) </w:t>
      </w:r>
      <w:r w:rsidR="00504397">
        <w:rPr>
          <w:b/>
          <w:sz w:val="23"/>
          <w:szCs w:val="23"/>
        </w:rPr>
        <w:t>68</w:t>
      </w:r>
      <w:r w:rsidR="00504397" w:rsidRPr="00A90CED">
        <w:rPr>
          <w:b/>
          <w:sz w:val="23"/>
          <w:szCs w:val="23"/>
        </w:rPr>
        <w:t xml:space="preserve"> копеек</w:t>
      </w:r>
      <w:r w:rsidR="00504397" w:rsidRPr="00A90CED">
        <w:rPr>
          <w:sz w:val="23"/>
          <w:szCs w:val="23"/>
        </w:rPr>
        <w:t>;</w:t>
      </w:r>
    </w:p>
    <w:p w:rsidR="00504397" w:rsidRDefault="003877E3" w:rsidP="00504397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504397">
        <w:rPr>
          <w:sz w:val="23"/>
          <w:szCs w:val="23"/>
        </w:rPr>
        <w:t>2</w:t>
      </w:r>
      <w:r w:rsidRPr="00A90CED">
        <w:rPr>
          <w:sz w:val="23"/>
          <w:szCs w:val="23"/>
        </w:rPr>
        <w:t xml:space="preserve"> в размере - </w:t>
      </w:r>
      <w:r w:rsidR="00504397" w:rsidRPr="005F23F8">
        <w:rPr>
          <w:b/>
          <w:bCs/>
          <w:color w:val="000000"/>
          <w:sz w:val="23"/>
          <w:szCs w:val="23"/>
        </w:rPr>
        <w:t>1912760</w:t>
      </w:r>
      <w:r w:rsidR="00504397" w:rsidRPr="00A90CED">
        <w:rPr>
          <w:b/>
          <w:sz w:val="23"/>
          <w:szCs w:val="23"/>
        </w:rPr>
        <w:t xml:space="preserve"> (</w:t>
      </w:r>
      <w:r w:rsidR="00504397">
        <w:rPr>
          <w:b/>
          <w:sz w:val="23"/>
          <w:szCs w:val="23"/>
        </w:rPr>
        <w:t>один миллион девятьсот двенадцать тысяч семьсот шестьдесят рублей</w:t>
      </w:r>
      <w:r w:rsidR="00504397" w:rsidRPr="00A90CED">
        <w:rPr>
          <w:b/>
          <w:sz w:val="23"/>
          <w:szCs w:val="23"/>
        </w:rPr>
        <w:t xml:space="preserve">) </w:t>
      </w:r>
      <w:r w:rsidR="00504397">
        <w:rPr>
          <w:b/>
          <w:sz w:val="23"/>
          <w:szCs w:val="23"/>
        </w:rPr>
        <w:t>60</w:t>
      </w:r>
      <w:r w:rsidR="00504397" w:rsidRPr="00A90CED">
        <w:rPr>
          <w:b/>
          <w:sz w:val="23"/>
          <w:szCs w:val="23"/>
        </w:rPr>
        <w:t xml:space="preserve"> копеек</w:t>
      </w:r>
      <w:r w:rsidR="00504397" w:rsidRPr="00A90CED">
        <w:rPr>
          <w:sz w:val="23"/>
          <w:szCs w:val="23"/>
        </w:rPr>
        <w:t>;</w:t>
      </w:r>
    </w:p>
    <w:p w:rsidR="00A05000" w:rsidRPr="00A90CED" w:rsidRDefault="00A05000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ИТОГИ голосования: «ЗА» – единогласно.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Председатель комиссии                                                                                    И.В. Тищенко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Заместитель председателя комиссии                                                                В.П. Пожарская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Члены </w:t>
      </w:r>
      <w:proofErr w:type="gramStart"/>
      <w:r w:rsidR="00841702" w:rsidRPr="00A90CED">
        <w:rPr>
          <w:sz w:val="23"/>
          <w:szCs w:val="23"/>
        </w:rPr>
        <w:t xml:space="preserve">комиссии:  </w:t>
      </w:r>
      <w:r w:rsidRPr="00A90CED">
        <w:rPr>
          <w:sz w:val="23"/>
          <w:szCs w:val="23"/>
        </w:rPr>
        <w:t xml:space="preserve"> </w:t>
      </w:r>
      <w:proofErr w:type="gramEnd"/>
      <w:r w:rsidRPr="00A90CED">
        <w:rPr>
          <w:sz w:val="23"/>
          <w:szCs w:val="23"/>
        </w:rPr>
        <w:t xml:space="preserve">                                                                                         </w:t>
      </w:r>
      <w:r w:rsidR="00841702" w:rsidRPr="00A90CED">
        <w:rPr>
          <w:sz w:val="23"/>
          <w:szCs w:val="23"/>
        </w:rPr>
        <w:t xml:space="preserve">   </w:t>
      </w:r>
      <w:r w:rsidRPr="00A90CED">
        <w:rPr>
          <w:sz w:val="23"/>
          <w:szCs w:val="23"/>
        </w:rPr>
        <w:t>Н.Н. Кесаревская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A05000" w:rsidRPr="00D4696F" w:rsidRDefault="00A05000" w:rsidP="00A05000">
      <w:pPr>
        <w:jc w:val="both"/>
        <w:rPr>
          <w:sz w:val="23"/>
          <w:szCs w:val="23"/>
        </w:rPr>
      </w:pPr>
      <w:r w:rsidRPr="00504397">
        <w:rPr>
          <w:color w:val="FF0000"/>
          <w:sz w:val="23"/>
          <w:szCs w:val="23"/>
        </w:rPr>
        <w:t xml:space="preserve">                                                                                                                              </w:t>
      </w:r>
      <w:r w:rsidRPr="00D4696F">
        <w:rPr>
          <w:sz w:val="23"/>
          <w:szCs w:val="23"/>
        </w:rPr>
        <w:t>Т.И. Столярова</w:t>
      </w:r>
    </w:p>
    <w:p w:rsidR="00A05000" w:rsidRPr="00D4696F" w:rsidRDefault="00A05000" w:rsidP="00A05000">
      <w:pPr>
        <w:jc w:val="both"/>
        <w:rPr>
          <w:sz w:val="23"/>
          <w:szCs w:val="23"/>
        </w:rPr>
      </w:pP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  <w:t xml:space="preserve">     </w:t>
      </w:r>
    </w:p>
    <w:p w:rsidR="00A05000" w:rsidRPr="00D4696F" w:rsidRDefault="00A05000" w:rsidP="00A05000">
      <w:pPr>
        <w:jc w:val="both"/>
        <w:rPr>
          <w:sz w:val="23"/>
          <w:szCs w:val="23"/>
        </w:rPr>
      </w:pP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  <w:t xml:space="preserve">   Т.И. Маркина</w:t>
      </w:r>
    </w:p>
    <w:p w:rsidR="00A90CED" w:rsidRPr="00504397" w:rsidRDefault="00A90CED" w:rsidP="00A05000">
      <w:pPr>
        <w:jc w:val="both"/>
        <w:rPr>
          <w:color w:val="FF0000"/>
          <w:sz w:val="23"/>
          <w:szCs w:val="23"/>
        </w:rPr>
      </w:pPr>
    </w:p>
    <w:p w:rsidR="00A05000" w:rsidRPr="00A90CED" w:rsidRDefault="003877E3" w:rsidP="00D4696F">
      <w:pPr>
        <w:jc w:val="both"/>
        <w:rPr>
          <w:sz w:val="23"/>
          <w:szCs w:val="23"/>
        </w:rPr>
      </w:pP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  <w:t xml:space="preserve">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                                                                                          Ю.В. Полевая                                                                </w:t>
      </w:r>
    </w:p>
    <w:p w:rsidR="005B37A1" w:rsidRPr="00B14A05" w:rsidRDefault="005B37A1" w:rsidP="00544DB9">
      <w:pPr>
        <w:pStyle w:val="a7"/>
        <w:jc w:val="both"/>
        <w:rPr>
          <w:b/>
        </w:rPr>
      </w:pPr>
    </w:p>
    <w:sectPr w:rsidR="005B37A1" w:rsidRPr="00B14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D7" w:rsidRDefault="00F20BD7" w:rsidP="00234B78">
      <w:r>
        <w:separator/>
      </w:r>
    </w:p>
  </w:endnote>
  <w:endnote w:type="continuationSeparator" w:id="0">
    <w:p w:rsidR="00F20BD7" w:rsidRDefault="00F20BD7" w:rsidP="002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78" w:rsidRDefault="00234B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34B78" w:rsidRDefault="00234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D7" w:rsidRDefault="00F20BD7" w:rsidP="00234B78">
      <w:r>
        <w:separator/>
      </w:r>
    </w:p>
  </w:footnote>
  <w:footnote w:type="continuationSeparator" w:id="0">
    <w:p w:rsidR="00F20BD7" w:rsidRDefault="00F20BD7" w:rsidP="002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020EB"/>
    <w:rsid w:val="000E6B22"/>
    <w:rsid w:val="0013483F"/>
    <w:rsid w:val="00183330"/>
    <w:rsid w:val="00194E14"/>
    <w:rsid w:val="001A31EE"/>
    <w:rsid w:val="001B0371"/>
    <w:rsid w:val="00211515"/>
    <w:rsid w:val="00234B78"/>
    <w:rsid w:val="002D561F"/>
    <w:rsid w:val="002E209F"/>
    <w:rsid w:val="00310933"/>
    <w:rsid w:val="00365A6B"/>
    <w:rsid w:val="00382433"/>
    <w:rsid w:val="003877E3"/>
    <w:rsid w:val="00456551"/>
    <w:rsid w:val="00471E54"/>
    <w:rsid w:val="004F3C23"/>
    <w:rsid w:val="00504397"/>
    <w:rsid w:val="0053106F"/>
    <w:rsid w:val="005354CF"/>
    <w:rsid w:val="00544DB9"/>
    <w:rsid w:val="0058502E"/>
    <w:rsid w:val="005A751A"/>
    <w:rsid w:val="005B00FB"/>
    <w:rsid w:val="005B37A1"/>
    <w:rsid w:val="005C30E1"/>
    <w:rsid w:val="005F23F8"/>
    <w:rsid w:val="006328B3"/>
    <w:rsid w:val="00635EDF"/>
    <w:rsid w:val="006671FA"/>
    <w:rsid w:val="006D67F6"/>
    <w:rsid w:val="0071368A"/>
    <w:rsid w:val="00730EC5"/>
    <w:rsid w:val="007637F8"/>
    <w:rsid w:val="0076505F"/>
    <w:rsid w:val="007A4E7A"/>
    <w:rsid w:val="007C4237"/>
    <w:rsid w:val="00810B7F"/>
    <w:rsid w:val="00841702"/>
    <w:rsid w:val="00844169"/>
    <w:rsid w:val="00855BD5"/>
    <w:rsid w:val="00857B69"/>
    <w:rsid w:val="008742E2"/>
    <w:rsid w:val="00881FE7"/>
    <w:rsid w:val="00891F0E"/>
    <w:rsid w:val="008D6173"/>
    <w:rsid w:val="00904674"/>
    <w:rsid w:val="00917A75"/>
    <w:rsid w:val="00920307"/>
    <w:rsid w:val="00925D0F"/>
    <w:rsid w:val="009430BE"/>
    <w:rsid w:val="00981F19"/>
    <w:rsid w:val="00992BB0"/>
    <w:rsid w:val="009F2F6D"/>
    <w:rsid w:val="00A05000"/>
    <w:rsid w:val="00A1462E"/>
    <w:rsid w:val="00A43F60"/>
    <w:rsid w:val="00A83E84"/>
    <w:rsid w:val="00A90CED"/>
    <w:rsid w:val="00B048F3"/>
    <w:rsid w:val="00B1110B"/>
    <w:rsid w:val="00B14A05"/>
    <w:rsid w:val="00B1566F"/>
    <w:rsid w:val="00B25332"/>
    <w:rsid w:val="00B42ADC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35EC9"/>
    <w:rsid w:val="00CF052B"/>
    <w:rsid w:val="00D1395B"/>
    <w:rsid w:val="00D1438C"/>
    <w:rsid w:val="00D4696F"/>
    <w:rsid w:val="00D81CB1"/>
    <w:rsid w:val="00D85692"/>
    <w:rsid w:val="00DC0291"/>
    <w:rsid w:val="00E0374F"/>
    <w:rsid w:val="00E4480D"/>
    <w:rsid w:val="00E835FA"/>
    <w:rsid w:val="00EA6974"/>
    <w:rsid w:val="00ED7587"/>
    <w:rsid w:val="00F153D1"/>
    <w:rsid w:val="00F20BD7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0778-4CE2-422D-9F20-55A1455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4B78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4B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2022-03-21T05:50:00Z</cp:lastPrinted>
  <dcterms:created xsi:type="dcterms:W3CDTF">2022-03-24T14:34:00Z</dcterms:created>
  <dcterms:modified xsi:type="dcterms:W3CDTF">2022-03-24T14:34:00Z</dcterms:modified>
</cp:coreProperties>
</file>