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4EA5" w14:textId="40F10FB0" w:rsidR="0054792F" w:rsidRPr="0054792F" w:rsidRDefault="0054792F" w:rsidP="006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ЖИРЯТИНСКИЙ РАЙОННЫЙ СОВЕТ НАРОДНЫХ ДЕПУТАТОВ</w:t>
      </w:r>
    </w:p>
    <w:p w14:paraId="5285EEBA" w14:textId="77777777" w:rsidR="0054792F" w:rsidRDefault="0054792F" w:rsidP="00642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2426CA" w14:textId="77777777" w:rsidR="0054792F" w:rsidRDefault="0054792F" w:rsidP="00642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C013DC" w14:textId="77777777" w:rsidR="00642F9F" w:rsidRPr="0054792F" w:rsidRDefault="00642F9F" w:rsidP="006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92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08C6E007" w14:textId="77777777" w:rsidR="00642F9F" w:rsidRPr="00144A69" w:rsidRDefault="00642F9F" w:rsidP="00642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8D1EBF" w14:textId="77777777" w:rsidR="00642F9F" w:rsidRPr="00144A69" w:rsidRDefault="00642F9F" w:rsidP="00642F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E153B0" w14:textId="6297D7DF" w:rsidR="00642F9F" w:rsidRDefault="004B6E1B" w:rsidP="00642F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54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F9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642F9F" w:rsidRPr="00D2299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42F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79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42F9F" w:rsidRPr="00D229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2B52">
        <w:rPr>
          <w:rFonts w:ascii="Times New Roman" w:eastAsia="Times New Roman" w:hAnsi="Times New Roman" w:cs="Times New Roman"/>
          <w:sz w:val="28"/>
          <w:szCs w:val="28"/>
        </w:rPr>
        <w:t>6-348</w:t>
      </w:r>
    </w:p>
    <w:p w14:paraId="654963AF" w14:textId="4B821667" w:rsidR="004B6E1B" w:rsidRPr="00D2299B" w:rsidRDefault="004B6E1B" w:rsidP="00642F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Жирятино</w:t>
      </w:r>
    </w:p>
    <w:p w14:paraId="6F5459A8" w14:textId="77777777" w:rsidR="00642F9F" w:rsidRPr="00D2299B" w:rsidRDefault="00642F9F" w:rsidP="00642F9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2007041" w14:textId="77777777" w:rsidR="00642F9F" w:rsidRDefault="00642F9F" w:rsidP="00642F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E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E03">
        <w:rPr>
          <w:rFonts w:ascii="Times New Roman" w:hAnsi="Times New Roman" w:cs="Times New Roman"/>
          <w:sz w:val="28"/>
          <w:szCs w:val="28"/>
        </w:rPr>
        <w:t>оложения</w:t>
      </w:r>
    </w:p>
    <w:p w14:paraId="188048C8" w14:textId="77777777" w:rsidR="00642F9F" w:rsidRDefault="00642F9F" w:rsidP="0064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642F9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 порядке проведения Контрольно-счетной</w:t>
      </w:r>
    </w:p>
    <w:p w14:paraId="7A457F26" w14:textId="10A00BAA" w:rsidR="00642F9F" w:rsidRDefault="00642F9F" w:rsidP="0064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642F9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палатой Жирятинского района</w:t>
      </w:r>
    </w:p>
    <w:p w14:paraId="59272D53" w14:textId="66EC3CCA" w:rsidR="00642F9F" w:rsidRDefault="00642F9F" w:rsidP="0064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642F9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экспертизы проектов муниципальных правовых актов </w:t>
      </w:r>
    </w:p>
    <w:p w14:paraId="6D861504" w14:textId="77777777" w:rsidR="00642F9F" w:rsidRPr="005C2E71" w:rsidRDefault="00642F9F" w:rsidP="00642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E9DF1" w14:textId="6ECD8784" w:rsidR="00642F9F" w:rsidRDefault="00642F9F" w:rsidP="00642F9F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C2E7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F9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642F9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42F9F">
        <w:rPr>
          <w:rFonts w:ascii="Times New Roman" w:hAnsi="Times New Roman" w:cs="Times New Roman"/>
          <w:color w:val="000000"/>
          <w:sz w:val="28"/>
          <w:szCs w:val="28"/>
        </w:rPr>
        <w:t xml:space="preserve">  от  07.02.2011 N 6-ФЗ "Об общих принципах организации и деятельности контрольно-счетных органов субъектов Российской Федерации и муниципальных образований", п.2 ст.157 Бюджетного кодекса РФ,  ст.8 Положения о Контрольно-счетной палате Жирятинского  района, утвержденного Решением Жирятинского   районного Совета народных депутатов от 29 сентября 2021года № 6-151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2F9F">
        <w:rPr>
          <w:rFonts w:ascii="Times New Roman" w:hAnsi="Times New Roman" w:cs="Times New Roman"/>
          <w:color w:val="000000"/>
          <w:sz w:val="28"/>
          <w:szCs w:val="28"/>
        </w:rPr>
        <w:t xml:space="preserve">  в целях установления  общих правил и процедур проведения Контрольно-счетной палатой Жирятинского района (далее Контрольно-счетная палата)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программ), включая правомерность финансово-экономических обоснований в части, касающейся расходных обязательств муниципального образования, а также муниципальных программ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Жирятинский районный Совет народных депутатов</w:t>
      </w:r>
    </w:p>
    <w:p w14:paraId="528E02F0" w14:textId="77777777" w:rsidR="00642F9F" w:rsidRDefault="00642F9F" w:rsidP="00642F9F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РЕШИЛ:</w:t>
      </w:r>
    </w:p>
    <w:p w14:paraId="2D13899B" w14:textId="15B95E6B" w:rsidR="00642F9F" w:rsidRPr="00452F03" w:rsidRDefault="00642F9F" w:rsidP="0064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71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прилагаемое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Положение </w:t>
      </w:r>
      <w:r w:rsidRPr="00642F9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 порядке проведения Контрольно-счетной палатой Жирятинского района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452F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2BFAC" w14:textId="77777777" w:rsidR="00642F9F" w:rsidRPr="00452F03" w:rsidRDefault="00642F9F" w:rsidP="00642F9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14:paraId="55D00472" w14:textId="77777777" w:rsidR="00642F9F" w:rsidRDefault="00642F9F" w:rsidP="006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C7E871" w14:textId="77777777" w:rsidR="00642F9F" w:rsidRPr="00452F03" w:rsidRDefault="00642F9F" w:rsidP="006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2D0DAB" w14:textId="77777777" w:rsidR="00642F9F" w:rsidRDefault="00642F9F" w:rsidP="00642F9F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52F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C6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Жирятинского района                                                    С.В.Лагеева</w:t>
      </w:r>
    </w:p>
    <w:p w14:paraId="21A7D6D8" w14:textId="77777777" w:rsidR="0002177A" w:rsidRDefault="0002177A" w:rsidP="00642F9F">
      <w:pPr>
        <w:jc w:val="both"/>
      </w:pPr>
    </w:p>
    <w:p w14:paraId="65F99FFA" w14:textId="77777777" w:rsidR="004D0A50" w:rsidRDefault="004D0A50" w:rsidP="00642F9F">
      <w:pPr>
        <w:jc w:val="both"/>
      </w:pPr>
    </w:p>
    <w:p w14:paraId="347B300F" w14:textId="77777777" w:rsidR="004D0A50" w:rsidRDefault="004D0A50" w:rsidP="00642F9F">
      <w:pPr>
        <w:jc w:val="both"/>
      </w:pPr>
    </w:p>
    <w:p w14:paraId="2F57CF48" w14:textId="77777777" w:rsidR="004D0A50" w:rsidRPr="004D0A50" w:rsidRDefault="004D0A50" w:rsidP="004D0A50">
      <w:pPr>
        <w:spacing w:after="0" w:line="240" w:lineRule="auto"/>
        <w:ind w:firstLine="4253"/>
        <w:rPr>
          <w:rFonts w:ascii="Times New Roman" w:eastAsia="Calibri" w:hAnsi="Times New Roman" w:cs="Times New Roman"/>
        </w:rPr>
      </w:pPr>
      <w:r w:rsidRPr="004D0A50">
        <w:rPr>
          <w:rFonts w:ascii="Times New Roman" w:eastAsia="Calibri" w:hAnsi="Times New Roman" w:cs="Times New Roman"/>
        </w:rPr>
        <w:t>Утверждено</w:t>
      </w:r>
    </w:p>
    <w:p w14:paraId="56B7C217" w14:textId="77777777" w:rsidR="004D0A50" w:rsidRPr="004D0A50" w:rsidRDefault="004D0A50" w:rsidP="004D0A50">
      <w:pPr>
        <w:spacing w:after="0" w:line="240" w:lineRule="auto"/>
        <w:ind w:firstLine="4253"/>
        <w:rPr>
          <w:rFonts w:ascii="Times New Roman" w:eastAsia="Calibri" w:hAnsi="Times New Roman" w:cs="Times New Roman"/>
        </w:rPr>
      </w:pPr>
      <w:r w:rsidRPr="004D0A50">
        <w:rPr>
          <w:rFonts w:ascii="Times New Roman" w:eastAsia="Calibri" w:hAnsi="Times New Roman" w:cs="Times New Roman"/>
        </w:rPr>
        <w:t>Решением Жирятинского районного Совета</w:t>
      </w:r>
    </w:p>
    <w:p w14:paraId="629DCA64" w14:textId="77777777" w:rsidR="004D0A50" w:rsidRPr="004D0A50" w:rsidRDefault="004D0A50" w:rsidP="004D0A50">
      <w:pPr>
        <w:spacing w:after="0" w:line="240" w:lineRule="auto"/>
        <w:ind w:firstLine="4253"/>
        <w:rPr>
          <w:rFonts w:ascii="Times New Roman" w:eastAsia="Calibri" w:hAnsi="Times New Roman" w:cs="Times New Roman"/>
        </w:rPr>
      </w:pPr>
      <w:r w:rsidRPr="004D0A50">
        <w:rPr>
          <w:rFonts w:ascii="Times New Roman" w:eastAsia="Calibri" w:hAnsi="Times New Roman" w:cs="Times New Roman"/>
        </w:rPr>
        <w:t>народных депутатов</w:t>
      </w:r>
    </w:p>
    <w:p w14:paraId="5A6A3698" w14:textId="32AFA24F" w:rsidR="004D0A50" w:rsidRPr="004D0A50" w:rsidRDefault="00C32B52" w:rsidP="004D0A50">
      <w:pPr>
        <w:spacing w:after="0" w:line="240" w:lineRule="auto"/>
        <w:ind w:firstLine="425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06.02.2024 № 6-348</w:t>
      </w:r>
      <w:bookmarkStart w:id="0" w:name="_GoBack"/>
      <w:bookmarkEnd w:id="0"/>
    </w:p>
    <w:p w14:paraId="37BD3E02" w14:textId="77777777" w:rsidR="004D0A50" w:rsidRPr="004D0A50" w:rsidRDefault="004D0A50" w:rsidP="004D0A50">
      <w:pPr>
        <w:spacing w:after="0" w:line="240" w:lineRule="auto"/>
        <w:ind w:firstLine="4253"/>
        <w:rPr>
          <w:rFonts w:ascii="Times New Roman" w:eastAsia="Calibri" w:hAnsi="Times New Roman" w:cs="Times New Roman"/>
        </w:rPr>
      </w:pPr>
    </w:p>
    <w:p w14:paraId="4553CC21" w14:textId="77777777" w:rsidR="004D0A50" w:rsidRPr="004D0A50" w:rsidRDefault="004D0A50" w:rsidP="004D0A50">
      <w:pPr>
        <w:spacing w:after="0" w:line="240" w:lineRule="auto"/>
        <w:ind w:firstLine="4253"/>
        <w:rPr>
          <w:rFonts w:ascii="Times New Roman" w:eastAsia="Calibri" w:hAnsi="Times New Roman" w:cs="Times New Roman"/>
        </w:rPr>
      </w:pPr>
    </w:p>
    <w:p w14:paraId="3ACAEBA6" w14:textId="77777777" w:rsidR="004D0A50" w:rsidRPr="004D0A50" w:rsidRDefault="004D0A50" w:rsidP="004D0A5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4D0A5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                                            Положение</w:t>
      </w:r>
    </w:p>
    <w:p w14:paraId="15BF1B18" w14:textId="77777777" w:rsidR="004D0A50" w:rsidRPr="004D0A50" w:rsidRDefault="004D0A50" w:rsidP="004D0A5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D0A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порядке проведения Контрольно-счетной палатой Жирятинского района </w:t>
      </w:r>
      <w:bookmarkStart w:id="1" w:name="_Hlk156298963"/>
      <w:r w:rsidRPr="004D0A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bookmarkEnd w:id="1"/>
    </w:p>
    <w:p w14:paraId="5F7F2EC0" w14:textId="77777777" w:rsidR="004D0A50" w:rsidRPr="004D0A50" w:rsidRDefault="004D0A50" w:rsidP="004D0A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2D315D15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Настоящее Положение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проведения Контрольно-счетной палатой Жирятинского района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Положение)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в соответствии с требованиями: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ч.2 ст.9 Федерального закона  от  07.02.2011 N 6-ФЗ "Об общих принципах организации и деятельности контрольно-счетных органов субъектов Российской Федерации и муниципальных образований", п.2 ст.157 Бюджетного кодекса РФ,  ст.8 Положения  о Контрольно-счетной палате Жирятинского  района, утвержденного Решением Жирятинского   районного Совета народных депутатов от 29 сентября 2021года № 6-151  в целях установления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правил и процедур проведения Контрольно-счетной палатой Жирятинского района </w:t>
      </w:r>
      <w:r w:rsidRPr="004D0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Контрольно-счетная палата)</w:t>
      </w:r>
      <w:r w:rsidRPr="004D0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включая правомерность финансово-экономических обоснований в части, касающейся расходных обязательств муниципального образования, а также муниципальных программ.</w:t>
      </w:r>
    </w:p>
    <w:p w14:paraId="59CCC698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 Экспертиза проектов муниципальных правовых актов - изучение, анализ и оценка проектов </w:t>
      </w:r>
      <w:proofErr w:type="spellStart"/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-правовых актов и иных нормативных документов органов местного самоуправления на предмет их соответствия требованиям: законодательства Российской Федерации, нормативных документов органов власти Брянской области и муниципальных правовых актов органов местного самоуправления муниципальных образований при формировании и использовании бюджетных средств, муниципального имущества.</w:t>
      </w:r>
    </w:p>
    <w:p w14:paraId="1FEB9880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1.3 При организации и проведении экспертизы проектов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правовых актов и иных нормативных документов органов местного самоуправления работники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Контрольно-счетной палаты обязаны руководствоваться:</w:t>
      </w:r>
    </w:p>
    <w:p w14:paraId="2C4633D4" w14:textId="77777777" w:rsidR="004D0A50" w:rsidRPr="004D0A50" w:rsidRDefault="004D0A50" w:rsidP="004D0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Конституцией Российской Федерации;</w:t>
      </w:r>
    </w:p>
    <w:p w14:paraId="1C3F10E1" w14:textId="77777777" w:rsidR="004D0A50" w:rsidRPr="004D0A50" w:rsidRDefault="004D0A50" w:rsidP="004D0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Федерации;</w:t>
      </w:r>
    </w:p>
    <w:p w14:paraId="3A773871" w14:textId="77777777" w:rsidR="004D0A50" w:rsidRPr="004D0A50" w:rsidRDefault="004D0A50" w:rsidP="004D0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законами, нормативно-правовыми актами Российской Федерации;</w:t>
      </w:r>
    </w:p>
    <w:p w14:paraId="0ABD2371" w14:textId="77777777" w:rsidR="004D0A50" w:rsidRPr="004D0A50" w:rsidRDefault="004D0A50" w:rsidP="004D0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 о Контрольно-счетной палате Жирятинского района;</w:t>
      </w:r>
    </w:p>
    <w:p w14:paraId="1505581B" w14:textId="77777777" w:rsidR="004D0A50" w:rsidRPr="004D0A50" w:rsidRDefault="004D0A50" w:rsidP="004D0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Нормативными документами органов местного самоуправления Жирятинского муниципального района Брянской области, нормативными документами органов местного </w:t>
      </w:r>
      <w:proofErr w:type="gramStart"/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самоуправления  сельских</w:t>
      </w:r>
      <w:proofErr w:type="gramEnd"/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поселений входящих в состав Жирятинского муниципального района Брянской области;</w:t>
      </w:r>
    </w:p>
    <w:p w14:paraId="0911C42D" w14:textId="77777777" w:rsidR="004D0A50" w:rsidRPr="004D0A50" w:rsidRDefault="004D0A50" w:rsidP="004D0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Положением о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проведения Контрольно-счетной палатой Жирятинского района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99FA6F3" w14:textId="77777777" w:rsidR="004D0A50" w:rsidRPr="004D0A50" w:rsidRDefault="004D0A50" w:rsidP="004D0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Стандартами и методическими рекомендациями Контрольно-счетной палаты Жирятинского района.</w:t>
      </w:r>
    </w:p>
    <w:p w14:paraId="4CD47F62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 Основания проведения экспертизы проектов муниципальных правовых актов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документов органов местного самоуправления.</w:t>
      </w:r>
    </w:p>
    <w:p w14:paraId="0F27BAE8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Основанием для проведения экспертизы проектов муниципальных правовых актов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</w:rPr>
        <w:t>может служить:</w:t>
      </w:r>
    </w:p>
    <w:p w14:paraId="023A03C4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поручение Главы района, Председателя районного Совета народных депутатов</w:t>
      </w:r>
    </w:p>
    <w:p w14:paraId="06AF3380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поручение Районного Совета народных депутатов;</w:t>
      </w:r>
    </w:p>
    <w:p w14:paraId="0A5758F2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обращение органов местного самоуправления Жирятинского муниципального района Брянской области;</w:t>
      </w:r>
    </w:p>
    <w:p w14:paraId="53FC0329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обращение органов местного самоуправления муниципальных образований поселений </w:t>
      </w:r>
      <w:proofErr w:type="gramStart"/>
      <w:r w:rsidRPr="004D0A50">
        <w:rPr>
          <w:rFonts w:ascii="Times New Roman" w:eastAsia="Calibri" w:hAnsi="Times New Roman" w:cs="Times New Roman"/>
          <w:sz w:val="28"/>
          <w:szCs w:val="28"/>
        </w:rPr>
        <w:t>в рамках</w:t>
      </w:r>
      <w:proofErr w:type="gramEnd"/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 заключенных с ними соглашений;</w:t>
      </w:r>
    </w:p>
    <w:p w14:paraId="061222E1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иные случаи, предусмотренные действующим законодательством.</w:t>
      </w:r>
    </w:p>
    <w:p w14:paraId="00D0BC4D" w14:textId="77777777" w:rsidR="004D0A50" w:rsidRPr="004D0A50" w:rsidRDefault="004D0A50" w:rsidP="004D0A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>1.5 Сроки проведения экспертизы проектов муниципальных правовых актов.</w:t>
      </w:r>
    </w:p>
    <w:p w14:paraId="62D4900A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Экспертиза проектов </w:t>
      </w:r>
      <w:bookmarkStart w:id="2" w:name="_Hlk144995982"/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документов органов местного самоуправления </w:t>
      </w:r>
      <w:bookmarkEnd w:id="2"/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в течении 7(семи) рабочих дней.</w:t>
      </w:r>
    </w:p>
    <w:p w14:paraId="0FA6C713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2FD103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Общая характеристика экспертизы проектов </w:t>
      </w:r>
      <w:r w:rsidRPr="004D0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иных нормативных документов органов местного самоуправления. </w:t>
      </w:r>
    </w:p>
    <w:p w14:paraId="217220E8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2.1 Цели экспертизы </w:t>
      </w:r>
      <w:bookmarkStart w:id="3" w:name="_Hlk144996454"/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иных нормативных документов органов местного самоуправления</w:t>
      </w:r>
      <w:bookmarkEnd w:id="3"/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2651C54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определение уровня финансовой обеспеченности;</w:t>
      </w:r>
    </w:p>
    <w:p w14:paraId="6BFC9742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выявление последствий реализации рассматриваемых проектов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для формирования доходов и расходования бюджетных средств, а также использование муниципальной собственности;</w:t>
      </w:r>
    </w:p>
    <w:p w14:paraId="5443A986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технических и юридических ошибок разработчиков в представленных проектах;</w:t>
      </w:r>
    </w:p>
    <w:p w14:paraId="42CB5EE8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- подготовка предложений по устранению выявленных нарушений и недостатков, совершенствованию бюджетного процесса;</w:t>
      </w:r>
    </w:p>
    <w:p w14:paraId="0F04D356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проверка и оценка норм проектов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соответствие действующему законодательству; </w:t>
      </w:r>
    </w:p>
    <w:p w14:paraId="472C30AE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подготовка заключений по результатам экспертизы проектов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иных нормативных документов органов местного самоуправления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5546406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8DE15F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Предметом экспертизы проектов </w:t>
      </w:r>
      <w:r w:rsidRPr="004D0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проектов являются:</w:t>
      </w:r>
    </w:p>
    <w:p w14:paraId="0B0BACEB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текстовая часть проектов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иных нормативных документов органов местного самоуправления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9F557B6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пояснительная записка к проектам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проекту, содержащая обоснование необходимости его принятия;</w:t>
      </w:r>
    </w:p>
    <w:p w14:paraId="3432BEA1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финансово - экономическое обоснование к проектам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иных нормативных документов органов местного самоуправления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определяющее увеличение(уменьшение)доходов и расходов необходимых при реализации принимаемого муниципального правового акта;</w:t>
      </w:r>
    </w:p>
    <w:p w14:paraId="19C7F457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-  данные об исполнении бюджета муниципального образования;</w:t>
      </w:r>
    </w:p>
    <w:p w14:paraId="26F57CE2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- перечень муниципальных правовых актов, подлежащих принятию, изменению, отмене в связи с принятием муниципального правового акта;</w:t>
      </w:r>
    </w:p>
    <w:p w14:paraId="32C4A452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>- дополнительная информация, получаемая Контрольно-счетной палатой по запросам от соответствующих структурных подразделений администрации Дубровского района Брянской области.</w:t>
      </w:r>
    </w:p>
    <w:p w14:paraId="3CE0BCCC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B7C43D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0A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Принятие проектов </w:t>
      </w:r>
      <w:r w:rsidRPr="004D0A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муниципальных</w:t>
      </w:r>
      <w:r w:rsidRPr="004D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правовых актов </w:t>
      </w:r>
      <w:r w:rsidRPr="004D0A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иных нормативных документов органов местного самоуправления</w:t>
      </w:r>
      <w:r w:rsidRPr="004D0A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проведения экспертизы.</w:t>
      </w:r>
    </w:p>
    <w:p w14:paraId="68F021BD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4.1 Проекты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иные нормативные документы органов местного самоуправления, </w:t>
      </w:r>
      <w:r w:rsidRPr="004D0A50">
        <w:rPr>
          <w:rFonts w:ascii="Times New Roman" w:eastAsia="Calibri" w:hAnsi="Times New Roman" w:cs="Times New Roman"/>
          <w:sz w:val="28"/>
          <w:szCs w:val="28"/>
        </w:rPr>
        <w:t>поступающие в Контрольно-счетную палату для проведения экспертизы, должны соответствовать следующим требованиям:</w:t>
      </w:r>
    </w:p>
    <w:p w14:paraId="5F4B37BC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направляться с сопроводительным письмом, имеющим все необходимые реквизиты и содержащим поручение либо обращение о </w:t>
      </w:r>
      <w:proofErr w:type="gramStart"/>
      <w:r w:rsidRPr="004D0A50">
        <w:rPr>
          <w:rFonts w:ascii="Times New Roman" w:eastAsia="Calibri" w:hAnsi="Times New Roman" w:cs="Times New Roman"/>
          <w:sz w:val="28"/>
          <w:szCs w:val="28"/>
        </w:rPr>
        <w:t>проведении  экспертизы</w:t>
      </w:r>
      <w:proofErr w:type="gramEnd"/>
      <w:r w:rsidRPr="004D0A50">
        <w:rPr>
          <w:rFonts w:ascii="Times New Roman" w:eastAsia="Calibri" w:hAnsi="Times New Roman" w:cs="Times New Roman"/>
          <w:sz w:val="28"/>
          <w:szCs w:val="28"/>
        </w:rPr>
        <w:t>, подписанное уполномоченным лицом;</w:t>
      </w:r>
    </w:p>
    <w:p w14:paraId="63A60C99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содержать все необходимые сопутствующие документы: расчеты бюджетных средств, необходимых при их реализации, пояснительную записку, заключение соответствующих органов (в случае требования законодательства об обязательности такого заключения), нормативно-правовую базу (в соответствии с требованиями муниципальных правовых актов), лист согласования с соответствующими визами и др.;</w:t>
      </w:r>
    </w:p>
    <w:p w14:paraId="743E3999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содержать все указанные в проекте муниципального правового акта надлежаще оформленные приложения;</w:t>
      </w:r>
    </w:p>
    <w:p w14:paraId="123491A1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соответствовать правилам делопроизводства и иным требованиям, выдвигаемым к проектам муниципальных правовых актов.</w:t>
      </w:r>
    </w:p>
    <w:p w14:paraId="05C38876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</w:rPr>
        <w:t>муниципальных поступившие в Контрольно-счетную палату для проведения экспертизы, не соответствующие указанным требованиям, не подлежат экспертизе и возвращаются направившему их органу с указанием причин в течение 3-х дней со дня его получения с указанием причины отказа.</w:t>
      </w:r>
    </w:p>
    <w:p w14:paraId="3956C878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4.2 Поступившие материалы для проведения экспертизы рассматриваются председателем Контрольно-счетной палаты в день их регистрации в Контрольно-счетной палате и передаются должностному лицу Контрольно-счетной палаты с поручением председателя по объему, срокам проведения экспертизы. </w:t>
      </w:r>
    </w:p>
    <w:p w14:paraId="515586DF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4.3 Должностное лицо в день получения материалов проверяет их соответствие требованиям, указанным в пункте 4.1. данного Положения, рассматривает на правомочность выполнения поручения, готовит предложения по экспертизы Контрольно-счетной палатой в соответствии с действующим законодательством и сообщает об этом председателю со своими предложениями. </w:t>
      </w:r>
    </w:p>
    <w:p w14:paraId="59240CB3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4.4 Окончательное решение о проведении экспертизы или об отказе в этом принимается председателем Контрольно-счетной палаты и оформляется - заключением. </w:t>
      </w:r>
    </w:p>
    <w:p w14:paraId="57081A40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E3E050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0A50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проведения экспертизы и подготовки заключения</w:t>
      </w:r>
    </w:p>
    <w:p w14:paraId="7D215FCF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5.1 Порядок подготовки к проведению экспертизы </w:t>
      </w:r>
      <w:r w:rsidRPr="004D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</w:rPr>
        <w:t>включает в себя:</w:t>
      </w:r>
    </w:p>
    <w:p w14:paraId="0465870F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изучение проекта представленного на экспертизу документа и материалов по данному вопросу;</w:t>
      </w:r>
    </w:p>
    <w:p w14:paraId="45FAEB7E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составление списка нормативно-правовых актов по вопросу экспертизы и их изучение;</w:t>
      </w:r>
    </w:p>
    <w:p w14:paraId="46291E95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изучение и анализ возможных последствий принятия муниципального правового акта для бюджета района, бюджетов муниципальных образований поселений, экономики района, поселений;</w:t>
      </w:r>
    </w:p>
    <w:p w14:paraId="328723DB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lastRenderedPageBreak/>
        <w:t>- изучение и анализ присутствия коррупционных факторов.</w:t>
      </w:r>
    </w:p>
    <w:p w14:paraId="0577475A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5.2 Результаты экспертизы проектов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оформляются заключением, которое утверждается   приказом председателя Контрольно-счетной палаты. </w:t>
      </w:r>
    </w:p>
    <w:p w14:paraId="4BF9036A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5.3. Заключения Контрольно-счетной палаты не могут содержать политических оценок решений, принимаемых органами местного самоуправления по вопросам их ведения.</w:t>
      </w:r>
    </w:p>
    <w:p w14:paraId="2B04CA6F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6BE64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0A50">
        <w:rPr>
          <w:rFonts w:ascii="Times New Roman" w:eastAsia="Calibri" w:hAnsi="Times New Roman" w:cs="Times New Roman"/>
          <w:b/>
          <w:bCs/>
          <w:sz w:val="28"/>
          <w:szCs w:val="28"/>
        </w:rPr>
        <w:t>6. Содержание заключения</w:t>
      </w:r>
    </w:p>
    <w:p w14:paraId="5652F9C3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6.1 Содержание заключения устанавливается ответственным должностным лицом Контрольно-счетной палаты, с учетом действующего законодательства по вопросу экспертизы. Форма заключения в приложении №1 к настоящему Положению.</w:t>
      </w:r>
    </w:p>
    <w:p w14:paraId="48449C5C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6.2 Заключения по проектам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</w:rPr>
        <w:t>должны содержать:</w:t>
      </w:r>
    </w:p>
    <w:p w14:paraId="0B2F4C31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анализ законодательства по вопросу экспертизы; </w:t>
      </w:r>
    </w:p>
    <w:p w14:paraId="308AB451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обоснование для принятия муниципального правового акта; </w:t>
      </w:r>
    </w:p>
    <w:p w14:paraId="543449F6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положительные и отрицательные стороны проекта; </w:t>
      </w:r>
    </w:p>
    <w:p w14:paraId="75064798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предложения Контрольно-счетной палаты по проекту (рекомендовать принять или рекомендация доработать, внести соответствующие поправки и т. д.)</w:t>
      </w:r>
    </w:p>
    <w:p w14:paraId="0CF57B46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6.3 Заключения по проектам муниципальных программ должны содержать: </w:t>
      </w:r>
    </w:p>
    <w:p w14:paraId="4086D305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 - обоснованность программ;</w:t>
      </w:r>
    </w:p>
    <w:p w14:paraId="0F5A2F33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эффективность вложения средств и возможность текущего и последующего контроля эффективного использования бюджетных средств;</w:t>
      </w:r>
    </w:p>
    <w:p w14:paraId="11D17CD7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анализ нормативно-правовой базы; </w:t>
      </w:r>
    </w:p>
    <w:p w14:paraId="2CAEF842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сбалансированность разделов программы; </w:t>
      </w:r>
    </w:p>
    <w:p w14:paraId="4F76BFA3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наличие обоснованных расчетов (смет); </w:t>
      </w:r>
    </w:p>
    <w:p w14:paraId="19A2AAE1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- положительные и отрицательные стороны проекта; </w:t>
      </w:r>
    </w:p>
    <w:p w14:paraId="10824B57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- рекомендации Контрольно-счетной палаты по проекту программы.</w:t>
      </w:r>
    </w:p>
    <w:p w14:paraId="7190F4A9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06F01A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0A50">
        <w:rPr>
          <w:rFonts w:ascii="Times New Roman" w:eastAsia="Calibri" w:hAnsi="Times New Roman" w:cs="Times New Roman"/>
          <w:b/>
          <w:bCs/>
          <w:sz w:val="28"/>
          <w:szCs w:val="28"/>
        </w:rPr>
        <w:t>7. Документальное оформление экспертизы.</w:t>
      </w:r>
    </w:p>
    <w:p w14:paraId="62360742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Заключения по результатам проведения экспертизы муниципальных правовых актов и </w:t>
      </w:r>
      <w:r w:rsidRPr="004D0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иных нормативных документов органов местного самоуправления </w:t>
      </w:r>
      <w:r w:rsidRPr="004D0A50">
        <w:rPr>
          <w:rFonts w:ascii="Times New Roman" w:eastAsia="Calibri" w:hAnsi="Times New Roman" w:cs="Times New Roman"/>
          <w:sz w:val="28"/>
          <w:szCs w:val="28"/>
        </w:rPr>
        <w:t xml:space="preserve">приобщаются к номенклатурному делу Контрольно-счетной палаты. </w:t>
      </w:r>
      <w:r w:rsidRPr="004D0A5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Заключения экспертизы направляются для рассмотрения руководителю, направившего документ и главе муниципального образования в 3-х дневной срок после утверждения.</w:t>
      </w:r>
    </w:p>
    <w:p w14:paraId="4DC16BCE" w14:textId="77777777" w:rsidR="004D0A50" w:rsidRPr="004D0A50" w:rsidRDefault="004D0A50" w:rsidP="004D0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0">
        <w:rPr>
          <w:rFonts w:ascii="Times New Roman" w:eastAsia="Calibri" w:hAnsi="Times New Roman" w:cs="Times New Roman"/>
          <w:sz w:val="28"/>
          <w:szCs w:val="28"/>
        </w:rPr>
        <w:t>Материалы по заключению вместе с накопительными информационными материалами в конце года сдаются на хранение в текущий архив Контрольно-счетной палаты.</w:t>
      </w:r>
    </w:p>
    <w:p w14:paraId="1051AF35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16"/>
          <w:szCs w:val="16"/>
        </w:rPr>
      </w:pPr>
    </w:p>
    <w:p w14:paraId="28BB30EA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16"/>
          <w:szCs w:val="16"/>
        </w:rPr>
      </w:pPr>
    </w:p>
    <w:p w14:paraId="30503E60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16"/>
          <w:szCs w:val="16"/>
        </w:rPr>
      </w:pPr>
    </w:p>
    <w:p w14:paraId="44955B19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16"/>
          <w:szCs w:val="16"/>
        </w:rPr>
      </w:pPr>
      <w:r w:rsidRPr="004D0A50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 1</w:t>
      </w:r>
    </w:p>
    <w:p w14:paraId="30D4AD78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16"/>
          <w:szCs w:val="16"/>
        </w:rPr>
      </w:pPr>
      <w:r w:rsidRPr="004D0A50">
        <w:rPr>
          <w:rFonts w:ascii="Times New Roman" w:eastAsia="Calibri" w:hAnsi="Times New Roman" w:cs="Times New Roman"/>
          <w:sz w:val="16"/>
          <w:szCs w:val="16"/>
        </w:rPr>
        <w:t>к пункту 6.1. Положения</w:t>
      </w:r>
    </w:p>
    <w:p w14:paraId="6A0F90D5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16"/>
          <w:szCs w:val="16"/>
        </w:rPr>
      </w:pPr>
      <w:r w:rsidRPr="004D0A50">
        <w:rPr>
          <w:rFonts w:ascii="Times New Roman" w:eastAsia="Calibri" w:hAnsi="Times New Roman" w:cs="Times New Roman"/>
          <w:sz w:val="16"/>
          <w:szCs w:val="16"/>
        </w:rPr>
        <w:t>утвержденного Решением Жирятинского районного Совета народных депутатов от «___» _______ 2024г.</w:t>
      </w:r>
    </w:p>
    <w:p w14:paraId="72343D14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59181237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0B7F9BD4" w14:textId="77777777" w:rsidR="004D0A50" w:rsidRPr="004D0A50" w:rsidRDefault="004D0A50" w:rsidP="004D0A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D0A50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14:paraId="3989D14F" w14:textId="77777777" w:rsidR="004D0A50" w:rsidRPr="004D0A50" w:rsidRDefault="004D0A50" w:rsidP="004D0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приказом председателя Контрольно-счётной палаты</w:t>
      </w:r>
    </w:p>
    <w:p w14:paraId="772F8D80" w14:textId="77777777" w:rsidR="004D0A50" w:rsidRPr="004D0A50" w:rsidRDefault="004D0A50" w:rsidP="004D0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Жирятинского района от «__» _______2024г. №___</w:t>
      </w:r>
    </w:p>
    <w:p w14:paraId="7654647A" w14:textId="77777777" w:rsidR="004D0A50" w:rsidRPr="004D0A50" w:rsidRDefault="004D0A50" w:rsidP="004D0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9F9BA0" w14:textId="77777777" w:rsidR="004D0A50" w:rsidRPr="004D0A50" w:rsidRDefault="004D0A50" w:rsidP="004D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Заключение</w:t>
      </w:r>
    </w:p>
    <w:p w14:paraId="6C2213FA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  <w:proofErr w:type="gramStart"/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gramEnd"/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проекта муниципального правового акта, экспертиза которого проводилась) </w:t>
      </w:r>
    </w:p>
    <w:p w14:paraId="72654944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«___» ________20___ года</w:t>
      </w:r>
    </w:p>
    <w:p w14:paraId="32B8A1D3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Основание для проведения </w:t>
      </w:r>
      <w:proofErr w:type="gramStart"/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экспертизы</w:t>
      </w: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Бюджетное</w:t>
      </w:r>
      <w:proofErr w:type="gramEnd"/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законодательство, Положение о Контрольно-счетной палате Жирятинского района»; приказ председателя Контрольно-счетной палаты от _____________№___.</w:t>
      </w:r>
    </w:p>
    <w:p w14:paraId="7024F9AF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Дата поступления проекта муниципального правового акта в Контрольно-счетную палату для проведения экспертизы «___» _______20__г.</w:t>
      </w:r>
    </w:p>
    <w:p w14:paraId="558BAD34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Сроки проведения экспертизы с «___» ______20__г по «___» ______20__г      </w:t>
      </w:r>
    </w:p>
    <w:p w14:paraId="6A807CD4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Общие положения </w:t>
      </w:r>
    </w:p>
    <w:p w14:paraId="5E41C228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>(анализ законодательства по вопросу экспертизы; данные проекта муниципального правового акта, поступившего на экспертизу и др.).</w:t>
      </w:r>
    </w:p>
    <w:p w14:paraId="1BC25D03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Основная часть </w:t>
      </w:r>
    </w:p>
    <w:p w14:paraId="0A7705D3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>(расчеты бюджетных средств, необходимых при их реализации, обоснование для принятия муниципального правового акта; обоснованность программ, эффективность вложения средств и возможность текущего и последующего контроля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проекта; сравнение данных отчета по исполнению бюджета за год с утверждёнными показателями, анализ исполнения по основным источникам и др.).</w:t>
      </w:r>
    </w:p>
    <w:p w14:paraId="132718F1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Заключительные положения</w:t>
      </w:r>
    </w:p>
    <w:p w14:paraId="5DF48C3F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Предложения Контрольно-счетной палаты по проекту (рекомендовать принять или рекомендация доработать, внести соответствующие поправки и т. д.).  </w:t>
      </w:r>
    </w:p>
    <w:p w14:paraId="09B53DA8" w14:textId="77777777" w:rsidR="004D0A50" w:rsidRPr="004D0A50" w:rsidRDefault="004D0A50" w:rsidP="004D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Подпись должностного лица, проводившего </w:t>
      </w:r>
      <w:proofErr w:type="gramStart"/>
      <w:r w:rsidRPr="004D0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экспертизу:</w:t>
      </w: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proofErr w:type="gramEnd"/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Pr="004D0A5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(наименование должности, личная подпись, инициалы и фамилия)</w:t>
      </w:r>
    </w:p>
    <w:p w14:paraId="090B17AC" w14:textId="77777777" w:rsidR="004D0A50" w:rsidRPr="004D0A50" w:rsidRDefault="004D0A50" w:rsidP="004D0A50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0A50">
        <w:rPr>
          <w:rFonts w:ascii="Times New Roman" w:eastAsia="Calibri" w:hAnsi="Times New Roman" w:cs="Times New Roman"/>
          <w:sz w:val="20"/>
          <w:szCs w:val="20"/>
          <w:lang w:eastAsia="en-US"/>
        </w:rPr>
        <w:t>(МП).</w:t>
      </w:r>
    </w:p>
    <w:p w14:paraId="0997D976" w14:textId="77777777" w:rsidR="004D0A50" w:rsidRPr="004D0A50" w:rsidRDefault="004D0A50" w:rsidP="004D0A50">
      <w:pPr>
        <w:rPr>
          <w:rFonts w:ascii="Calibri" w:eastAsia="Calibri" w:hAnsi="Calibri" w:cs="Times New Roman"/>
          <w:lang w:eastAsia="en-US"/>
        </w:rPr>
      </w:pPr>
    </w:p>
    <w:p w14:paraId="22508621" w14:textId="77777777" w:rsidR="004D0A50" w:rsidRDefault="004D0A50" w:rsidP="00642F9F">
      <w:pPr>
        <w:jc w:val="both"/>
      </w:pPr>
    </w:p>
    <w:p w14:paraId="063662C1" w14:textId="77777777" w:rsidR="004D0A50" w:rsidRDefault="004D0A50" w:rsidP="00642F9F">
      <w:pPr>
        <w:jc w:val="both"/>
      </w:pPr>
    </w:p>
    <w:sectPr w:rsidR="004D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785D"/>
    <w:multiLevelType w:val="hybridMultilevel"/>
    <w:tmpl w:val="A5A2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9F"/>
    <w:rsid w:val="0002177A"/>
    <w:rsid w:val="00172377"/>
    <w:rsid w:val="004B6E1B"/>
    <w:rsid w:val="004D0A50"/>
    <w:rsid w:val="0054792F"/>
    <w:rsid w:val="00642F9F"/>
    <w:rsid w:val="00C32B52"/>
    <w:rsid w:val="00D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DCE0"/>
  <w15:chartTrackingRefBased/>
  <w15:docId w15:val="{8F16C687-08C6-4F02-A648-5A50A223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Татькова</cp:lastModifiedBy>
  <cp:revision>6</cp:revision>
  <cp:lastPrinted>2024-02-06T11:42:00Z</cp:lastPrinted>
  <dcterms:created xsi:type="dcterms:W3CDTF">2024-01-26T08:43:00Z</dcterms:created>
  <dcterms:modified xsi:type="dcterms:W3CDTF">2024-02-06T11:42:00Z</dcterms:modified>
</cp:coreProperties>
</file>