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91" w:type="dxa"/>
        <w:tblInd w:w="4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tblGrid>
      <w:tr w:rsidR="00A20157" w:rsidRPr="00A20157" w:rsidTr="00A20157">
        <w:trPr>
          <w:trHeight w:val="1284"/>
        </w:trPr>
        <w:tc>
          <w:tcPr>
            <w:tcW w:w="4791" w:type="dxa"/>
            <w:tcBorders>
              <w:top w:val="nil"/>
              <w:left w:val="nil"/>
              <w:bottom w:val="nil"/>
              <w:right w:val="nil"/>
            </w:tcBorders>
          </w:tcPr>
          <w:p w:rsidR="00A20157" w:rsidRPr="00A20157" w:rsidRDefault="00A20157">
            <w:pPr>
              <w:rPr>
                <w:sz w:val="28"/>
                <w:szCs w:val="28"/>
              </w:rPr>
            </w:pPr>
          </w:p>
        </w:tc>
      </w:tr>
    </w:tbl>
    <w:p w:rsidR="00931581" w:rsidRPr="0084115E" w:rsidRDefault="00931581" w:rsidP="00931581">
      <w:pPr>
        <w:ind w:left="284" w:right="-284"/>
        <w:jc w:val="center"/>
        <w:outlineLvl w:val="0"/>
        <w:rPr>
          <w:b/>
          <w:caps/>
          <w:sz w:val="28"/>
          <w:szCs w:val="28"/>
        </w:rPr>
      </w:pPr>
      <w:r w:rsidRPr="0084115E">
        <w:rPr>
          <w:b/>
          <w:caps/>
          <w:sz w:val="28"/>
          <w:szCs w:val="28"/>
        </w:rPr>
        <w:t>ИНФОРМАЦИЯ</w:t>
      </w:r>
    </w:p>
    <w:p w:rsidR="00931581" w:rsidRPr="0084115E" w:rsidRDefault="00931581" w:rsidP="00931581">
      <w:pPr>
        <w:ind w:right="-284"/>
        <w:jc w:val="center"/>
        <w:outlineLvl w:val="0"/>
        <w:rPr>
          <w:b/>
          <w:caps/>
          <w:sz w:val="28"/>
          <w:szCs w:val="28"/>
        </w:rPr>
      </w:pPr>
      <w:r w:rsidRPr="0084115E">
        <w:rPr>
          <w:b/>
          <w:caps/>
          <w:sz w:val="28"/>
          <w:szCs w:val="28"/>
        </w:rPr>
        <w:t>О РЕЗУЛЬТАТАХ КОНТРОЛЬНОГО МЕРОПРИЯТИЯ</w:t>
      </w:r>
    </w:p>
    <w:p w:rsidR="00654319" w:rsidRPr="00AB0B8A" w:rsidRDefault="00362DE3" w:rsidP="00654319">
      <w:pPr>
        <w:jc w:val="center"/>
        <w:rPr>
          <w:sz w:val="28"/>
          <w:szCs w:val="28"/>
          <w:highlight w:val="yellow"/>
        </w:rPr>
      </w:pPr>
      <w:r w:rsidRPr="0033684C">
        <w:rPr>
          <w:sz w:val="28"/>
          <w:szCs w:val="28"/>
        </w:rPr>
        <w:t>«</w:t>
      </w:r>
      <w:r>
        <w:rPr>
          <w:sz w:val="28"/>
          <w:szCs w:val="28"/>
        </w:rPr>
        <w:t xml:space="preserve">Проверка </w:t>
      </w:r>
      <w:r w:rsidRPr="00ED4EF7">
        <w:rPr>
          <w:sz w:val="28"/>
          <w:szCs w:val="28"/>
        </w:rPr>
        <w:t>целевого и эффективного использования бюджетных</w:t>
      </w:r>
      <w:r w:rsidRPr="00A05ED3">
        <w:rPr>
          <w:b/>
          <w:sz w:val="28"/>
          <w:szCs w:val="28"/>
        </w:rPr>
        <w:t xml:space="preserve"> </w:t>
      </w:r>
      <w:r w:rsidRPr="0033684C">
        <w:rPr>
          <w:sz w:val="28"/>
          <w:szCs w:val="28"/>
        </w:rPr>
        <w:t xml:space="preserve">средств </w:t>
      </w:r>
      <w:r>
        <w:rPr>
          <w:sz w:val="28"/>
          <w:szCs w:val="28"/>
        </w:rPr>
        <w:t>казенного</w:t>
      </w:r>
      <w:r w:rsidRPr="0033684C">
        <w:rPr>
          <w:sz w:val="28"/>
          <w:szCs w:val="28"/>
        </w:rPr>
        <w:t xml:space="preserve"> учреждени</w:t>
      </w:r>
      <w:r>
        <w:rPr>
          <w:sz w:val="28"/>
          <w:szCs w:val="28"/>
        </w:rPr>
        <w:t>я</w:t>
      </w:r>
      <w:r w:rsidRPr="0033684C">
        <w:rPr>
          <w:sz w:val="28"/>
          <w:szCs w:val="28"/>
        </w:rPr>
        <w:t xml:space="preserve"> </w:t>
      </w:r>
      <w:r w:rsidRPr="00ED4EF7">
        <w:rPr>
          <w:sz w:val="28"/>
          <w:szCs w:val="28"/>
        </w:rPr>
        <w:t>«Единая дежурная диспетчерская служба</w:t>
      </w:r>
      <w:r w:rsidRPr="00A05ED3">
        <w:rPr>
          <w:b/>
          <w:sz w:val="28"/>
          <w:szCs w:val="28"/>
        </w:rPr>
        <w:t xml:space="preserve"> </w:t>
      </w:r>
      <w:r w:rsidRPr="0033684C">
        <w:rPr>
          <w:sz w:val="28"/>
          <w:szCs w:val="28"/>
        </w:rPr>
        <w:t>Жирятинск</w:t>
      </w:r>
      <w:r>
        <w:rPr>
          <w:sz w:val="28"/>
          <w:szCs w:val="28"/>
        </w:rPr>
        <w:t>ого района</w:t>
      </w:r>
      <w:r w:rsidRPr="0033684C">
        <w:rPr>
          <w:sz w:val="28"/>
          <w:szCs w:val="28"/>
        </w:rPr>
        <w:t>» за 201</w:t>
      </w:r>
      <w:r>
        <w:rPr>
          <w:sz w:val="28"/>
          <w:szCs w:val="28"/>
        </w:rPr>
        <w:t>9-2020 годы</w:t>
      </w:r>
      <w:r w:rsidRPr="0033684C">
        <w:rPr>
          <w:sz w:val="28"/>
          <w:szCs w:val="28"/>
        </w:rPr>
        <w:t xml:space="preserve"> и истекший период 20</w:t>
      </w:r>
      <w:r>
        <w:rPr>
          <w:sz w:val="28"/>
          <w:szCs w:val="28"/>
        </w:rPr>
        <w:t>2</w:t>
      </w:r>
      <w:r w:rsidRPr="0033684C">
        <w:rPr>
          <w:sz w:val="28"/>
          <w:szCs w:val="28"/>
        </w:rPr>
        <w:t>1 года»</w:t>
      </w:r>
      <w:r>
        <w:rPr>
          <w:sz w:val="28"/>
          <w:szCs w:val="28"/>
        </w:rPr>
        <w:t>.</w:t>
      </w:r>
    </w:p>
    <w:p w:rsidR="00B72723" w:rsidRPr="00362DE3" w:rsidRDefault="00B72723" w:rsidP="00B72723">
      <w:pPr>
        <w:tabs>
          <w:tab w:val="left" w:pos="9747"/>
        </w:tabs>
        <w:ind w:right="-53"/>
        <w:jc w:val="both"/>
        <w:rPr>
          <w:sz w:val="28"/>
          <w:szCs w:val="28"/>
        </w:rPr>
      </w:pPr>
      <w:r w:rsidRPr="00362DE3">
        <w:rPr>
          <w:sz w:val="28"/>
          <w:szCs w:val="28"/>
        </w:rPr>
        <w:tab/>
        <w:t xml:space="preserve"> </w:t>
      </w:r>
    </w:p>
    <w:p w:rsidR="0022456E" w:rsidRDefault="00B72723" w:rsidP="00FC7142">
      <w:pPr>
        <w:jc w:val="both"/>
        <w:rPr>
          <w:sz w:val="28"/>
          <w:szCs w:val="28"/>
        </w:rPr>
      </w:pPr>
      <w:r w:rsidRPr="00362DE3">
        <w:rPr>
          <w:b/>
        </w:rPr>
        <w:tab/>
      </w:r>
      <w:bookmarkStart w:id="0" w:name="_GoBack"/>
      <w:bookmarkEnd w:id="0"/>
      <w:r w:rsidR="00FC7142" w:rsidRPr="00362DE3">
        <w:rPr>
          <w:sz w:val="28"/>
          <w:szCs w:val="28"/>
        </w:rPr>
        <w:t>В соответствии</w:t>
      </w:r>
      <w:r w:rsidR="00FC7142">
        <w:rPr>
          <w:sz w:val="28"/>
          <w:szCs w:val="28"/>
        </w:rPr>
        <w:t xml:space="preserve"> с Положением о Контрольно-счетной палате Жирятинского района, утвержденным решением Жирятинского районного Совета народных депутатов от 24.12.2014 года № 5-69, пунктом 2.1.2. Плана работы Контрольно-счетной палаты Жирятинского района на 2021 год, утвержденного приказом председателя Контрольно-счетной палаты Жирятинского района от 25 декабря 2020 года № 09 было проведено контрольное мероприятие «Проверка целевого и эффективного использования бюджетных средств казенного учреждения «Единая дежурная диспетчерская служба Жирятинского района» за 2019-2020 годы и истекший период 2021 года».</w:t>
      </w:r>
    </w:p>
    <w:p w:rsidR="00223E0F" w:rsidRDefault="00223E0F" w:rsidP="00162735">
      <w:pPr>
        <w:spacing w:before="120"/>
        <w:jc w:val="both"/>
        <w:rPr>
          <w:b/>
          <w:sz w:val="28"/>
          <w:szCs w:val="28"/>
        </w:rPr>
      </w:pPr>
    </w:p>
    <w:p w:rsidR="00162735" w:rsidRPr="00682635" w:rsidRDefault="00162735" w:rsidP="00162735">
      <w:pPr>
        <w:spacing w:before="120"/>
        <w:jc w:val="both"/>
        <w:rPr>
          <w:b/>
          <w:sz w:val="28"/>
          <w:szCs w:val="28"/>
        </w:rPr>
      </w:pPr>
      <w:r w:rsidRPr="00682635">
        <w:rPr>
          <w:b/>
          <w:sz w:val="28"/>
          <w:szCs w:val="28"/>
        </w:rPr>
        <w:t>В ходе контрольного мероприятия установлено следующее:</w:t>
      </w:r>
    </w:p>
    <w:p w:rsidR="00DE5D54" w:rsidRDefault="00DE5D54" w:rsidP="00DE5D54">
      <w:pPr>
        <w:pStyle w:val="1"/>
        <w:ind w:firstLine="708"/>
      </w:pPr>
      <w:r w:rsidRPr="00E67163">
        <w:t xml:space="preserve">Муниципальное казенное учреждение </w:t>
      </w:r>
      <w:r w:rsidRPr="00E67163">
        <w:rPr>
          <w:bCs/>
        </w:rPr>
        <w:t>Единая дежурная диспетчерская служба Жирятинского района</w:t>
      </w:r>
      <w:r w:rsidRPr="00E67163">
        <w:t xml:space="preserve"> (далее – Учреждение, </w:t>
      </w:r>
      <w:r w:rsidRPr="005D311C">
        <w:t>МКУ ЕДДС</w:t>
      </w:r>
      <w:r w:rsidRPr="005D311C">
        <w:rPr>
          <w:bCs/>
        </w:rPr>
        <w:t xml:space="preserve"> Жирятинского района</w:t>
      </w:r>
      <w:r w:rsidRPr="00E67163">
        <w:t xml:space="preserve">) создано в соответствии с постановлением администрации </w:t>
      </w:r>
      <w:r w:rsidRPr="005D311C">
        <w:rPr>
          <w:bCs/>
        </w:rPr>
        <w:t>Жирятинского</w:t>
      </w:r>
      <w:r w:rsidRPr="005D311C">
        <w:t xml:space="preserve"> района от 21.12.2012 № 549. Сокращенное наименование – МКУ ЕДДС</w:t>
      </w:r>
      <w:r w:rsidRPr="005D311C">
        <w:rPr>
          <w:bCs/>
        </w:rPr>
        <w:t xml:space="preserve"> Жирятинского района</w:t>
      </w:r>
      <w:r w:rsidRPr="005D311C">
        <w:t>. Адрес местонахождения Учреждения: 242030, Брянская область, с. Жирятино, ул. Мира, д. 10.</w:t>
      </w:r>
    </w:p>
    <w:p w:rsidR="00DE5D54" w:rsidRPr="00673E98" w:rsidRDefault="00DE5D54" w:rsidP="00DE5D54">
      <w:pPr>
        <w:pStyle w:val="1"/>
        <w:ind w:firstLine="708"/>
      </w:pPr>
      <w:r w:rsidRPr="00673E98">
        <w:t>Правовое положение казенных учреждений регулируется</w:t>
      </w:r>
      <w:r w:rsidRPr="00673E98">
        <w:rPr>
          <w:rFonts w:eastAsiaTheme="minorEastAsia"/>
          <w:szCs w:val="28"/>
        </w:rPr>
        <w:t xml:space="preserve"> </w:t>
      </w:r>
      <w:r w:rsidRPr="00673E98">
        <w:t>Конституцией Российской Федерации, Гражданским кодексом Российской Федерации, Бюджетным кодексом,</w:t>
      </w:r>
      <w:r w:rsidRPr="00673E98">
        <w:rPr>
          <w:rFonts w:eastAsia="Times New Roman"/>
          <w:color w:val="000000"/>
          <w:szCs w:val="28"/>
        </w:rPr>
        <w:t xml:space="preserve"> </w:t>
      </w:r>
      <w:r w:rsidRPr="00673E98">
        <w:t xml:space="preserve">Федеральным Законом от 06.10.2003 № 131-ФЗ «Об общих принципах организации местного самоуправления в Российской Федерации», Федеральным Законом от 12.01.1996 7-ФЗ «О некоммерческих организациях», указами и распоряжениями Президента, постановлениями и распоряжениями Правительства Российской Федерации,  иными нормативными правовыми актами Российской Федерации, Брянской области и муниципального образования «Жирятинский район». </w:t>
      </w:r>
    </w:p>
    <w:p w:rsidR="00DE5D54" w:rsidRDefault="00DE5D54" w:rsidP="00DE5D54">
      <w:pPr>
        <w:pStyle w:val="1"/>
        <w:ind w:firstLine="0"/>
        <w:rPr>
          <w:color w:val="000000"/>
          <w:szCs w:val="28"/>
        </w:rPr>
      </w:pPr>
      <w:r w:rsidRPr="00673E98">
        <w:t xml:space="preserve">   </w:t>
      </w:r>
      <w:r w:rsidRPr="00673E98">
        <w:tab/>
        <w:t xml:space="preserve">Основополагающим документом Учреждения является его Устав, который утвержден постановлением администрации </w:t>
      </w:r>
      <w:r w:rsidRPr="00673E98">
        <w:rPr>
          <w:color w:val="000000"/>
          <w:szCs w:val="28"/>
        </w:rPr>
        <w:t>Жирятинского</w:t>
      </w:r>
      <w:r w:rsidRPr="00673E98">
        <w:t xml:space="preserve"> района от 21.12.2012 №549. Также в Учреждении принято «Положение о единой дежурной диспетчерской службе </w:t>
      </w:r>
      <w:r w:rsidRPr="00673E98">
        <w:rPr>
          <w:color w:val="000000"/>
          <w:szCs w:val="28"/>
        </w:rPr>
        <w:t>Жирятинского</w:t>
      </w:r>
      <w:r w:rsidRPr="00673E98">
        <w:t xml:space="preserve"> района», утвержденное постановлением администрации </w:t>
      </w:r>
      <w:r w:rsidRPr="00673E98">
        <w:rPr>
          <w:color w:val="000000"/>
          <w:szCs w:val="28"/>
        </w:rPr>
        <w:t>Жирятинского</w:t>
      </w:r>
      <w:r w:rsidRPr="00673E98">
        <w:t xml:space="preserve"> района от 16.06.2014 №168 (предыдущая редакция была утверждена постановлением от 14.12.2012 №541). </w:t>
      </w:r>
      <w:r w:rsidRPr="00673E98">
        <w:rPr>
          <w:szCs w:val="28"/>
        </w:rPr>
        <w:t>Положение определяет основные задачи, функции и полномочия е</w:t>
      </w:r>
      <w:r w:rsidRPr="00673E98">
        <w:rPr>
          <w:color w:val="000000"/>
          <w:szCs w:val="28"/>
        </w:rPr>
        <w:t>диной дежурной диспетчерской службы Жирятинского района с учетом ввода в действие системы обеспечения вызова экстренных оперативных служб через единый номер «112».</w:t>
      </w:r>
    </w:p>
    <w:p w:rsidR="00BF2C2B" w:rsidRPr="00BF2C2B" w:rsidRDefault="00BF2C2B" w:rsidP="00BF2C2B">
      <w:pPr>
        <w:spacing w:before="120"/>
        <w:ind w:firstLine="709"/>
        <w:jc w:val="both"/>
        <w:rPr>
          <w:sz w:val="28"/>
          <w:szCs w:val="28"/>
        </w:rPr>
      </w:pPr>
      <w:r w:rsidRPr="00BF2C2B">
        <w:rPr>
          <w:sz w:val="28"/>
          <w:szCs w:val="28"/>
        </w:rPr>
        <w:lastRenderedPageBreak/>
        <w:t>Финансовое обеспечение деятельности Учреждения осуществляется за счет средств бюджета Жирятинского муниципального района на основании бюджетной сметы. Главным распорядителем средств Учреждения является администрация Жирятинского района.</w:t>
      </w:r>
    </w:p>
    <w:p w:rsidR="00DE5D54" w:rsidRPr="00BF2C2B" w:rsidRDefault="00BF2C2B" w:rsidP="00162735">
      <w:pPr>
        <w:pStyle w:val="ConsPlusNormal"/>
        <w:ind w:firstLine="540"/>
        <w:jc w:val="both"/>
        <w:rPr>
          <w:rFonts w:ascii="Times New Roman" w:hAnsi="Times New Roman" w:cs="Times New Roman"/>
          <w:spacing w:val="-14"/>
          <w:sz w:val="28"/>
          <w:szCs w:val="28"/>
          <w:highlight w:val="cyan"/>
        </w:rPr>
      </w:pPr>
      <w:r w:rsidRPr="00BF2C2B">
        <w:rPr>
          <w:rFonts w:ascii="Times New Roman" w:hAnsi="Times New Roman" w:cs="Times New Roman"/>
          <w:sz w:val="28"/>
          <w:szCs w:val="28"/>
        </w:rPr>
        <w:t xml:space="preserve">В соответствии со статьей 221 Бюджетного кодекса Российской Федерации администрацией Жирятинского района как главным распорядителем бюджетных средств, в ведении которого находится казенное учреждение – МКУ ЕДДС Жирятинского района, разработан «Порядок составления, утверждения и ведения бюджетных смет муниципальных казенных учреждений» и утвержден постановлением администрации Жирятинского района от 20.05.2019 №138 (далее – Порядок составления, утверждения и ведения бюджетных смет). Общие </w:t>
      </w:r>
      <w:hyperlink r:id="rId8" w:history="1">
        <w:r w:rsidRPr="00BF2C2B">
          <w:rPr>
            <w:rStyle w:val="ac"/>
            <w:rFonts w:ascii="Times New Roman" w:hAnsi="Times New Roman" w:cs="Times New Roman"/>
            <w:color w:val="auto"/>
            <w:sz w:val="28"/>
            <w:szCs w:val="28"/>
            <w:u w:val="none"/>
          </w:rPr>
          <w:t>требования</w:t>
        </w:r>
      </w:hyperlink>
      <w:r w:rsidRPr="00BF2C2B">
        <w:rPr>
          <w:rFonts w:ascii="Times New Roman" w:hAnsi="Times New Roman" w:cs="Times New Roman"/>
          <w:sz w:val="28"/>
          <w:szCs w:val="28"/>
        </w:rPr>
        <w:t xml:space="preserve"> к порядку составления, утверждения и ведения бюджетных смет казенных учреждений установлены Приказом Минфина России от 14.02.2018 N 26н.</w:t>
      </w:r>
    </w:p>
    <w:p w:rsidR="00011B63" w:rsidRPr="004739ED" w:rsidRDefault="00011B63" w:rsidP="00FC7142">
      <w:pPr>
        <w:spacing w:after="120"/>
        <w:ind w:firstLine="720"/>
        <w:jc w:val="both"/>
        <w:rPr>
          <w:color w:val="000000"/>
          <w:sz w:val="28"/>
          <w:szCs w:val="28"/>
          <w:highlight w:val="cyan"/>
          <w:shd w:val="clear" w:color="auto" w:fill="FFFFFF"/>
        </w:rPr>
      </w:pPr>
      <w:r w:rsidRPr="00673E98">
        <w:rPr>
          <w:sz w:val="28"/>
          <w:szCs w:val="28"/>
        </w:rPr>
        <w:t xml:space="preserve">В ходе контрольного мероприятия проверено соблюдение Учреждением Указаний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В ходе проверки установлено, что </w:t>
      </w:r>
      <w:r w:rsidRPr="00673E98">
        <w:rPr>
          <w:color w:val="000000"/>
          <w:sz w:val="28"/>
          <w:szCs w:val="28"/>
          <w:shd w:val="clear" w:color="auto" w:fill="FFFFFF"/>
        </w:rPr>
        <w:t>з</w:t>
      </w:r>
      <w:r w:rsidRPr="00673E98">
        <w:rPr>
          <w:sz w:val="28"/>
          <w:szCs w:val="28"/>
        </w:rPr>
        <w:t>а проверяемый период заработная плата сотрудникам и денежные средства в подотчет перечисляются на банковские карты.</w:t>
      </w:r>
      <w:r w:rsidRPr="00673E98">
        <w:rPr>
          <w:color w:val="000000"/>
          <w:sz w:val="28"/>
          <w:szCs w:val="28"/>
          <w:shd w:val="clear" w:color="auto" w:fill="FFFFFF"/>
        </w:rPr>
        <w:t xml:space="preserve"> Следует отметить, что </w:t>
      </w:r>
      <w:r w:rsidRPr="00673E98">
        <w:rPr>
          <w:sz w:val="28"/>
          <w:szCs w:val="28"/>
        </w:rPr>
        <w:t>данные положения не отражены в учетной политике.  Поступление (выдача) наличных денежных средств в кассу Учреждения в 2019 - 2020 годах и 1 полугодии 2021 года – не осуществлялась.</w:t>
      </w:r>
    </w:p>
    <w:p w:rsidR="00FC7142" w:rsidRPr="00682635" w:rsidRDefault="00FC7142" w:rsidP="00FC7142">
      <w:pPr>
        <w:spacing w:after="120"/>
        <w:ind w:firstLine="720"/>
        <w:jc w:val="both"/>
        <w:rPr>
          <w:i/>
          <w:color w:val="000000"/>
          <w:sz w:val="28"/>
          <w:szCs w:val="28"/>
          <w:shd w:val="clear" w:color="auto" w:fill="FFFFFF"/>
        </w:rPr>
      </w:pPr>
      <w:r w:rsidRPr="00682635">
        <w:rPr>
          <w:sz w:val="28"/>
          <w:szCs w:val="28"/>
        </w:rPr>
        <w:t xml:space="preserve">В соответствии с п. 6.3 Указания ЦБ РФ № 3210-У «для выдачи наличных </w:t>
      </w:r>
      <w:r w:rsidRPr="00682635">
        <w:rPr>
          <w:color w:val="000000"/>
          <w:sz w:val="28"/>
          <w:szCs w:val="28"/>
          <w:shd w:val="clear" w:color="auto" w:fill="FFFFFF"/>
        </w:rPr>
        <w:t xml:space="preserve">денег работнику под отчет (далее - подотчетное лицо) на расходы, связанные с осуществлением деятельности юридического лица, индивидуального предпринимателя, расходный кассовый ордер оформляется согласно </w:t>
      </w:r>
      <w:r w:rsidRPr="00682635">
        <w:rPr>
          <w:sz w:val="28"/>
          <w:szCs w:val="28"/>
        </w:rPr>
        <w:t xml:space="preserve">распорядительному документу юридического лица, индивидуального предпринимателя либо письменному заявлению подотчетного лица. Распорядительный документ юридического лица, индивидуального предпринимателя допускается оформлять на несколько выдач наличных денег одному или нескольким подотчетным лицам с указанием фамилии (фамилий) и инициалов, суммы (сумм) наличных денег и срока (сроков), на который они выдаются. </w:t>
      </w:r>
      <w:r w:rsidRPr="00682635">
        <w:rPr>
          <w:i/>
          <w:sz w:val="28"/>
          <w:szCs w:val="28"/>
        </w:rPr>
        <w:t xml:space="preserve">В проверяемом периоде отсутствуют </w:t>
      </w:r>
      <w:r w:rsidRPr="00682635">
        <w:rPr>
          <w:i/>
          <w:color w:val="000000"/>
          <w:sz w:val="28"/>
          <w:szCs w:val="28"/>
          <w:shd w:val="clear" w:color="auto" w:fill="FFFFFF"/>
        </w:rPr>
        <w:t>письменные заявления подотчетных лиц о сумме наличных денег и о сроке, на который выдаются наличные деньги</w:t>
      </w:r>
      <w:r w:rsidRPr="00682635">
        <w:rPr>
          <w:i/>
          <w:sz w:val="28"/>
          <w:szCs w:val="28"/>
        </w:rPr>
        <w:t>, что не соответствует п. 6.3 Указания ЦБ РФ № 3210-У</w:t>
      </w:r>
      <w:r w:rsidRPr="00682635">
        <w:rPr>
          <w:i/>
          <w:color w:val="000000"/>
          <w:sz w:val="28"/>
          <w:szCs w:val="28"/>
          <w:shd w:val="clear" w:color="auto" w:fill="FFFFFF"/>
        </w:rPr>
        <w:t>.</w:t>
      </w:r>
    </w:p>
    <w:p w:rsidR="00011B63" w:rsidRPr="00682635" w:rsidRDefault="00011B63" w:rsidP="00011B63">
      <w:pPr>
        <w:ind w:firstLine="708"/>
        <w:jc w:val="both"/>
        <w:rPr>
          <w:sz w:val="28"/>
          <w:szCs w:val="28"/>
        </w:rPr>
      </w:pPr>
      <w:r w:rsidRPr="00682635">
        <w:rPr>
          <w:sz w:val="28"/>
          <w:szCs w:val="28"/>
        </w:rPr>
        <w:t>Банковские операции проверены сплошным способом, путем сопоставления расходных документов и выписок с лицевого счета. Все операции по списанию средств подтверждены соответствующими оправдательными документами (платежные документы, счета, счета-фактуры). В ходе проверки нарушений не установлено.</w:t>
      </w:r>
    </w:p>
    <w:p w:rsidR="00011B63" w:rsidRPr="00682635" w:rsidRDefault="00011B63" w:rsidP="00FC7142">
      <w:pPr>
        <w:spacing w:after="120"/>
        <w:ind w:firstLine="720"/>
        <w:jc w:val="both"/>
        <w:rPr>
          <w:b/>
          <w:color w:val="000000"/>
          <w:sz w:val="28"/>
          <w:szCs w:val="28"/>
          <w:shd w:val="clear" w:color="auto" w:fill="FFFFFF"/>
        </w:rPr>
      </w:pPr>
    </w:p>
    <w:p w:rsidR="00B07C3B" w:rsidRPr="00DA40CA" w:rsidRDefault="00622FEF" w:rsidP="00B07C3B">
      <w:pPr>
        <w:ind w:firstLine="709"/>
        <w:jc w:val="both"/>
        <w:rPr>
          <w:sz w:val="28"/>
          <w:szCs w:val="28"/>
        </w:rPr>
      </w:pPr>
      <w:r w:rsidRPr="00682635">
        <w:rPr>
          <w:sz w:val="28"/>
          <w:szCs w:val="28"/>
        </w:rPr>
        <w:lastRenderedPageBreak/>
        <w:t xml:space="preserve">Учреждение при осуществлении закупочной деятельности руководствуется положениями Федерального закона 05.04.2013 № 44-ФЗ </w:t>
      </w:r>
      <w:r w:rsidRPr="00682635">
        <w:rPr>
          <w:sz w:val="28"/>
          <w:szCs w:val="28"/>
        </w:rPr>
        <w:br/>
        <w:t>«О контрактной системе в сфере закупок товаров, работ, услуг для обеспечения государственных и муниципальных нужд» (далее – Закон № 44-</w:t>
      </w:r>
      <w:r w:rsidRPr="00DA40CA">
        <w:rPr>
          <w:sz w:val="28"/>
          <w:szCs w:val="28"/>
        </w:rPr>
        <w:t xml:space="preserve">ФЗ). </w:t>
      </w:r>
      <w:r w:rsidR="00B07C3B" w:rsidRPr="00DA40CA">
        <w:rPr>
          <w:sz w:val="28"/>
          <w:szCs w:val="28"/>
        </w:rPr>
        <w:t xml:space="preserve">В соответствии с частью 2 статьи 38 Закона N 44-ФЗ </w:t>
      </w:r>
      <w:r w:rsidR="00B07C3B" w:rsidRPr="00DA40CA">
        <w:rPr>
          <w:i/>
          <w:sz w:val="28"/>
          <w:szCs w:val="28"/>
        </w:rPr>
        <w:t>«В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r w:rsidR="00B07C3B" w:rsidRPr="00DA40CA">
        <w:rPr>
          <w:sz w:val="28"/>
          <w:szCs w:val="28"/>
        </w:rPr>
        <w:t>.</w:t>
      </w:r>
    </w:p>
    <w:p w:rsidR="00B07C3B" w:rsidRPr="00DA40CA" w:rsidRDefault="00B07C3B" w:rsidP="00B07C3B">
      <w:pPr>
        <w:ind w:firstLine="539"/>
        <w:jc w:val="both"/>
        <w:rPr>
          <w:rStyle w:val="blk"/>
        </w:rPr>
      </w:pPr>
      <w:r w:rsidRPr="00DA40CA">
        <w:rPr>
          <w:rStyle w:val="blk"/>
          <w:sz w:val="28"/>
          <w:szCs w:val="28"/>
        </w:rPr>
        <w:t xml:space="preserve">Частью 6 статьи 38 </w:t>
      </w:r>
      <w:r w:rsidRPr="00DA40CA">
        <w:rPr>
          <w:sz w:val="28"/>
          <w:szCs w:val="28"/>
        </w:rPr>
        <w:t>Закона о контрактной системе в сфере закупок</w:t>
      </w:r>
      <w:r w:rsidRPr="00DA40CA">
        <w:rPr>
          <w:rStyle w:val="blk"/>
          <w:sz w:val="28"/>
          <w:szCs w:val="28"/>
        </w:rPr>
        <w:t xml:space="preserve"> установлено, что «</w:t>
      </w:r>
      <w:r w:rsidRPr="00DA40CA">
        <w:rPr>
          <w:rStyle w:val="blk"/>
          <w:i/>
          <w:sz w:val="28"/>
          <w:szCs w:val="28"/>
        </w:rPr>
        <w:t>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r w:rsidRPr="00DA40CA">
        <w:rPr>
          <w:rStyle w:val="blk"/>
          <w:sz w:val="28"/>
          <w:szCs w:val="28"/>
        </w:rPr>
        <w:t>».</w:t>
      </w:r>
    </w:p>
    <w:p w:rsidR="00622FEF" w:rsidRDefault="00622FEF" w:rsidP="00622FEF">
      <w:pPr>
        <w:ind w:firstLine="720"/>
        <w:jc w:val="both"/>
        <w:rPr>
          <w:i/>
          <w:sz w:val="28"/>
          <w:szCs w:val="28"/>
        </w:rPr>
      </w:pPr>
      <w:r w:rsidRPr="00DA40CA">
        <w:rPr>
          <w:sz w:val="28"/>
          <w:szCs w:val="28"/>
        </w:rPr>
        <w:t xml:space="preserve">В ходе проверки установлено, что </w:t>
      </w:r>
      <w:r w:rsidRPr="00DA40CA">
        <w:rPr>
          <w:i/>
          <w:sz w:val="28"/>
          <w:szCs w:val="28"/>
        </w:rPr>
        <w:t>Учреждением в нарушение</w:t>
      </w:r>
      <w:r w:rsidRPr="00682635">
        <w:rPr>
          <w:i/>
          <w:sz w:val="28"/>
          <w:szCs w:val="28"/>
        </w:rPr>
        <w:t xml:space="preserve"> части 6 статьи 38 Закона № 44-ФЗ контрактным управляющим неправомерно назначен работник, не имеющий высшего образования или дополнительного образования в сфере закупок </w:t>
      </w:r>
      <w:r w:rsidRPr="00682635">
        <w:rPr>
          <w:i/>
          <w:color w:val="000000"/>
          <w:sz w:val="28"/>
          <w:szCs w:val="28"/>
        </w:rPr>
        <w:t>(на период с 30.09.2019 по 28.08.2020 года)</w:t>
      </w:r>
      <w:r w:rsidRPr="00682635">
        <w:rPr>
          <w:i/>
          <w:sz w:val="28"/>
          <w:szCs w:val="28"/>
        </w:rPr>
        <w:t xml:space="preserve">, </w:t>
      </w:r>
      <w:r w:rsidRPr="00682635">
        <w:rPr>
          <w:bCs/>
          <w:i/>
          <w:sz w:val="28"/>
          <w:szCs w:val="28"/>
        </w:rPr>
        <w:t>тогда как согласно вышеуказанной норме к</w:t>
      </w:r>
      <w:r w:rsidRPr="00682635">
        <w:rPr>
          <w:i/>
          <w:sz w:val="28"/>
          <w:szCs w:val="28"/>
        </w:rPr>
        <w:t xml:space="preserve">онтрактный управляющий должен иметь высшее образование или дополнительное профессиональное образование в сфере закупок. </w:t>
      </w:r>
    </w:p>
    <w:p w:rsidR="00B625BC" w:rsidRPr="00DA40CA" w:rsidRDefault="00B625BC" w:rsidP="00B625BC">
      <w:pPr>
        <w:autoSpaceDE w:val="0"/>
        <w:autoSpaceDN w:val="0"/>
        <w:adjustRightInd w:val="0"/>
        <w:ind w:firstLine="720"/>
        <w:jc w:val="both"/>
        <w:rPr>
          <w:i/>
          <w:iCs/>
          <w:sz w:val="28"/>
          <w:szCs w:val="28"/>
        </w:rPr>
      </w:pPr>
      <w:r w:rsidRPr="00DA40CA">
        <w:rPr>
          <w:iCs/>
          <w:sz w:val="28"/>
          <w:szCs w:val="28"/>
        </w:rPr>
        <w:t>Согласно части 2 статьи 34 Закона № 44-ФЗ</w:t>
      </w:r>
      <w:r w:rsidRPr="00DA40CA">
        <w:rPr>
          <w:i/>
          <w:iCs/>
          <w:sz w:val="28"/>
          <w:szCs w:val="28"/>
        </w:rPr>
        <w:t xml:space="preserve"> «При заключении контракта указывается, что цена контракта является твердой </w:t>
      </w:r>
      <w:r w:rsidRPr="00DA40CA">
        <w:rPr>
          <w:i/>
          <w:iCs/>
          <w:sz w:val="28"/>
          <w:szCs w:val="28"/>
        </w:rPr>
        <w:br/>
        <w:t>и определяется на весь срок его исполнения, а в случаях, установленных Правительством РФ, отражаются ориентировочное значение цены контракта либо формула цены и максимальное значение цены контракта, предусмотренные заказчиком в документации о закупке».</w:t>
      </w:r>
    </w:p>
    <w:p w:rsidR="00B625BC" w:rsidRPr="00DA40CA" w:rsidRDefault="00B625BC" w:rsidP="00B625BC">
      <w:pPr>
        <w:autoSpaceDE w:val="0"/>
        <w:autoSpaceDN w:val="0"/>
        <w:adjustRightInd w:val="0"/>
        <w:ind w:firstLine="720"/>
        <w:jc w:val="both"/>
        <w:rPr>
          <w:sz w:val="28"/>
          <w:szCs w:val="28"/>
          <w:shd w:val="clear" w:color="auto" w:fill="FFFFFF"/>
        </w:rPr>
      </w:pPr>
      <w:r w:rsidRPr="00DA40CA">
        <w:rPr>
          <w:sz w:val="28"/>
          <w:szCs w:val="28"/>
          <w:shd w:val="clear" w:color="auto" w:fill="FFFFFF"/>
        </w:rPr>
        <w:t xml:space="preserve">Постановлением Правительства РФ от 13.01.2014 № 19 «Об установлении случаев, в которых при заключении контракта </w:t>
      </w:r>
      <w:r w:rsidRPr="00DA40CA">
        <w:rPr>
          <w:sz w:val="28"/>
          <w:szCs w:val="28"/>
          <w:shd w:val="clear" w:color="auto" w:fill="FFFFFF"/>
        </w:rPr>
        <w:br/>
        <w:t xml:space="preserve">в документации о закупке указываются формула цены и максимальное значение цены контракта» установлены случаи, при которых указываются формула цены и максимальное значение цены контракта. Вместе с тем, </w:t>
      </w:r>
      <w:r w:rsidRPr="00DA40CA">
        <w:rPr>
          <w:sz w:val="28"/>
          <w:szCs w:val="28"/>
          <w:shd w:val="clear" w:color="auto" w:fill="FFFFFF"/>
        </w:rPr>
        <w:br/>
        <w:t xml:space="preserve">в проверяемом периоде в Учреждении случаев заключения контрактов, </w:t>
      </w:r>
      <w:r w:rsidRPr="00DA40CA">
        <w:rPr>
          <w:sz w:val="28"/>
          <w:szCs w:val="28"/>
          <w:shd w:val="clear" w:color="auto" w:fill="FFFFFF"/>
        </w:rPr>
        <w:br/>
        <w:t>на которые распространяется действие данного постановления не выявлено.</w:t>
      </w:r>
    </w:p>
    <w:p w:rsidR="00622FEF" w:rsidRPr="00682635" w:rsidRDefault="00622FEF" w:rsidP="00622FEF">
      <w:pPr>
        <w:ind w:firstLine="720"/>
        <w:jc w:val="both"/>
        <w:rPr>
          <w:i/>
          <w:iCs/>
          <w:sz w:val="28"/>
          <w:szCs w:val="28"/>
        </w:rPr>
      </w:pPr>
      <w:r w:rsidRPr="00DA40CA">
        <w:rPr>
          <w:i/>
          <w:sz w:val="28"/>
          <w:szCs w:val="28"/>
          <w:shd w:val="clear" w:color="auto" w:fill="FFFFFF"/>
        </w:rPr>
        <w:t xml:space="preserve">В ходе проверки установлено, что Учреждением в нарушение </w:t>
      </w:r>
      <w:r w:rsidRPr="00DA40CA">
        <w:rPr>
          <w:i/>
          <w:iCs/>
          <w:sz w:val="28"/>
          <w:szCs w:val="28"/>
        </w:rPr>
        <w:t>части</w:t>
      </w:r>
      <w:r w:rsidRPr="00682635">
        <w:rPr>
          <w:i/>
          <w:iCs/>
          <w:sz w:val="28"/>
          <w:szCs w:val="28"/>
        </w:rPr>
        <w:t xml:space="preserve"> </w:t>
      </w:r>
      <w:r w:rsidRPr="00682635">
        <w:rPr>
          <w:i/>
          <w:iCs/>
          <w:sz w:val="28"/>
          <w:szCs w:val="28"/>
        </w:rPr>
        <w:br/>
        <w:t xml:space="preserve">2 статьи 34 Закона № 44-ФЗ и </w:t>
      </w:r>
      <w:r w:rsidRPr="00682635">
        <w:rPr>
          <w:i/>
          <w:sz w:val="28"/>
          <w:szCs w:val="28"/>
          <w:shd w:val="clear" w:color="auto" w:fill="FFFFFF"/>
        </w:rPr>
        <w:t xml:space="preserve">Постановления Правительства РФ </w:t>
      </w:r>
      <w:r w:rsidRPr="00682635">
        <w:rPr>
          <w:i/>
          <w:sz w:val="28"/>
          <w:szCs w:val="28"/>
          <w:shd w:val="clear" w:color="auto" w:fill="FFFFFF"/>
        </w:rPr>
        <w:br/>
        <w:t xml:space="preserve">от 13.01.2014 № 19 в договоре на обучение по дополнительной профессиональной образовательной программе № 124 от 15.05.2019 года пунктом 1.3. установлено, что допускается «увеличение стоимости указанных услуг с учетом уровня инфляции…», в договоре на техническое обслуживание пожарной сигнализации № 25 от 23.01.2019 года, № 4 от 02.01.2020 года, № 5 от 01.04.2020 года, № 4 от 18.01.2021 года пунктом 4.2. установлено, что «цена за единицу средств пожарной сигнализации может быть изменена при изменении стоимости материалов, </w:t>
      </w:r>
      <w:r w:rsidRPr="00682635">
        <w:rPr>
          <w:i/>
          <w:sz w:val="28"/>
          <w:szCs w:val="28"/>
          <w:shd w:val="clear" w:color="auto" w:fill="FFFFFF"/>
        </w:rPr>
        <w:lastRenderedPageBreak/>
        <w:t xml:space="preserve">электроэнергии и т. д.», тогда как согласно вышеуказанной норме следовало указать, </w:t>
      </w:r>
      <w:r w:rsidRPr="00682635">
        <w:rPr>
          <w:i/>
          <w:iCs/>
          <w:sz w:val="28"/>
          <w:szCs w:val="28"/>
        </w:rPr>
        <w:t>что цена контракта (договора) является твердой и определяется на весь срок исполнения контракта (договора).</w:t>
      </w:r>
    </w:p>
    <w:p w:rsidR="003A7578" w:rsidRDefault="003A7578" w:rsidP="003A7578">
      <w:pPr>
        <w:pStyle w:val="1"/>
        <w:ind w:firstLine="708"/>
        <w:rPr>
          <w:szCs w:val="28"/>
        </w:rPr>
      </w:pPr>
      <w:r w:rsidRPr="00682635">
        <w:rPr>
          <w:szCs w:val="28"/>
        </w:rPr>
        <w:t>Начисление и выплата заработной платы работникам Учреждения осуществлялась на основании Коллективного договора МКУ ЕДДС</w:t>
      </w:r>
      <w:r w:rsidRPr="00682635">
        <w:rPr>
          <w:bCs/>
          <w:szCs w:val="28"/>
        </w:rPr>
        <w:t xml:space="preserve"> Жирятинского района</w:t>
      </w:r>
      <w:r w:rsidRPr="00682635">
        <w:rPr>
          <w:szCs w:val="28"/>
        </w:rPr>
        <w:t>, Положения об оплате труда работников МКУ ЕДДС</w:t>
      </w:r>
      <w:r w:rsidRPr="00682635">
        <w:rPr>
          <w:bCs/>
          <w:szCs w:val="28"/>
        </w:rPr>
        <w:t xml:space="preserve"> Жирятинского района</w:t>
      </w:r>
      <w:r w:rsidRPr="00682635">
        <w:rPr>
          <w:szCs w:val="28"/>
        </w:rPr>
        <w:t>.</w:t>
      </w:r>
    </w:p>
    <w:p w:rsidR="00F62824" w:rsidRPr="00DA40CA" w:rsidRDefault="00F62824" w:rsidP="00F62824">
      <w:pPr>
        <w:spacing w:after="120"/>
        <w:ind w:firstLine="720"/>
        <w:jc w:val="both"/>
        <w:rPr>
          <w:sz w:val="28"/>
          <w:szCs w:val="28"/>
        </w:rPr>
      </w:pPr>
      <w:r w:rsidRPr="00DA40CA">
        <w:rPr>
          <w:sz w:val="28"/>
          <w:szCs w:val="28"/>
        </w:rPr>
        <w:t>В соответствии с Федеральным законом от 06.12.2011 №402-ФЗ «О бухгалтерском учете», вступившем в силу 1 января 2013 года, каждый факт хозяйственной жизни подлежит оформлению первичным учетным документом. Формы первичных учетных документов утверждает руководитель экономического субъекта по представлению должностного лица, на которое возложено ведение бухгалтерского учета. Законом №402-ФЗ установлен перечень обязательных реквизитов первичного учетного документа. Документ считается соответствующим требованиям законодательства Российской Федерации, если в нем содержатся все обязательные реквизиты, перечисленные в ч.2 ст.9 Закона №402-ФЗ:</w:t>
      </w:r>
    </w:p>
    <w:p w:rsidR="00F62824" w:rsidRPr="00DA40CA" w:rsidRDefault="00F62824" w:rsidP="00F62824">
      <w:pPr>
        <w:ind w:firstLine="709"/>
        <w:jc w:val="both"/>
        <w:rPr>
          <w:sz w:val="28"/>
          <w:szCs w:val="28"/>
        </w:rPr>
      </w:pPr>
      <w:r w:rsidRPr="00DA40CA">
        <w:rPr>
          <w:sz w:val="28"/>
          <w:szCs w:val="28"/>
        </w:rPr>
        <w:t>1) наименование документа;</w:t>
      </w:r>
    </w:p>
    <w:p w:rsidR="00F62824" w:rsidRPr="00DA40CA" w:rsidRDefault="00F62824" w:rsidP="00F62824">
      <w:pPr>
        <w:ind w:firstLine="709"/>
        <w:jc w:val="both"/>
        <w:rPr>
          <w:sz w:val="28"/>
          <w:szCs w:val="28"/>
        </w:rPr>
      </w:pPr>
      <w:r w:rsidRPr="00DA40CA">
        <w:rPr>
          <w:sz w:val="28"/>
          <w:szCs w:val="28"/>
        </w:rPr>
        <w:t>2) дату составления документа;</w:t>
      </w:r>
    </w:p>
    <w:p w:rsidR="00F62824" w:rsidRPr="00DA40CA" w:rsidRDefault="00F62824" w:rsidP="00F62824">
      <w:pPr>
        <w:ind w:firstLine="709"/>
        <w:jc w:val="both"/>
        <w:rPr>
          <w:sz w:val="28"/>
          <w:szCs w:val="28"/>
        </w:rPr>
      </w:pPr>
      <w:r w:rsidRPr="00DA40CA">
        <w:rPr>
          <w:sz w:val="28"/>
          <w:szCs w:val="28"/>
        </w:rPr>
        <w:t>3) наименование экономического субъекта, составившего документ;</w:t>
      </w:r>
    </w:p>
    <w:p w:rsidR="00F62824" w:rsidRPr="00DA40CA" w:rsidRDefault="00F62824" w:rsidP="00F62824">
      <w:pPr>
        <w:ind w:firstLine="709"/>
        <w:jc w:val="both"/>
        <w:rPr>
          <w:sz w:val="28"/>
          <w:szCs w:val="28"/>
        </w:rPr>
      </w:pPr>
      <w:r w:rsidRPr="00DA40CA">
        <w:rPr>
          <w:sz w:val="28"/>
          <w:szCs w:val="28"/>
        </w:rPr>
        <w:t>4) содержание факта хозяйственной жизни;</w:t>
      </w:r>
    </w:p>
    <w:p w:rsidR="00F62824" w:rsidRPr="00DA40CA" w:rsidRDefault="00F62824" w:rsidP="00F62824">
      <w:pPr>
        <w:ind w:firstLine="709"/>
        <w:jc w:val="both"/>
        <w:rPr>
          <w:sz w:val="28"/>
          <w:szCs w:val="28"/>
        </w:rPr>
      </w:pPr>
      <w:r w:rsidRPr="00DA40CA">
        <w:rPr>
          <w:sz w:val="28"/>
          <w:szCs w:val="28"/>
        </w:rPr>
        <w:t>5) величина натурального и (или) денежного измерения факта хозяйственной жизни с указанием единиц измерения;</w:t>
      </w:r>
    </w:p>
    <w:p w:rsidR="00F62824" w:rsidRPr="00DA40CA" w:rsidRDefault="00F62824" w:rsidP="00F62824">
      <w:pPr>
        <w:autoSpaceDE w:val="0"/>
        <w:autoSpaceDN w:val="0"/>
        <w:adjustRightInd w:val="0"/>
        <w:ind w:firstLine="540"/>
        <w:jc w:val="both"/>
        <w:rPr>
          <w:sz w:val="28"/>
          <w:szCs w:val="28"/>
        </w:rPr>
      </w:pPr>
      <w:r w:rsidRPr="00DA40CA">
        <w:rPr>
          <w:sz w:val="28"/>
          <w:szCs w:val="28"/>
        </w:rPr>
        <w:t xml:space="preserve">  6) наименование должности лица (лиц), совершившего (совершивших) сделку, операцию и ответственного </w:t>
      </w:r>
      <w:r w:rsidRPr="00DA40CA">
        <w:rPr>
          <w:rFonts w:eastAsiaTheme="minorHAnsi"/>
          <w:sz w:val="28"/>
          <w:szCs w:val="28"/>
          <w:lang w:eastAsia="en-US"/>
        </w:rPr>
        <w:t xml:space="preserve">(ответственных) </w:t>
      </w:r>
      <w:r w:rsidRPr="00DA40CA">
        <w:rPr>
          <w:sz w:val="28"/>
          <w:szCs w:val="28"/>
        </w:rPr>
        <w:t>за ее оформление, либо наименование должности лица (лиц), ответственного (ответственных) за оформление свершившегося события;</w:t>
      </w:r>
    </w:p>
    <w:p w:rsidR="00F62824" w:rsidRPr="00DA40CA" w:rsidRDefault="00F62824" w:rsidP="00F62824">
      <w:pPr>
        <w:autoSpaceDE w:val="0"/>
        <w:autoSpaceDN w:val="0"/>
        <w:adjustRightInd w:val="0"/>
        <w:ind w:firstLine="540"/>
        <w:jc w:val="both"/>
        <w:rPr>
          <w:rFonts w:eastAsiaTheme="minorHAnsi"/>
          <w:sz w:val="28"/>
          <w:szCs w:val="28"/>
          <w:lang w:eastAsia="en-US"/>
        </w:rPr>
      </w:pPr>
      <w:r w:rsidRPr="00DA40CA">
        <w:rPr>
          <w:rFonts w:eastAsiaTheme="minorHAnsi"/>
          <w:sz w:val="28"/>
          <w:szCs w:val="28"/>
          <w:lang w:eastAsia="en-US"/>
        </w:rPr>
        <w:t xml:space="preserve"> 7) подписи лиц, предусмотренных </w:t>
      </w:r>
      <w:hyperlink r:id="rId9" w:history="1">
        <w:r w:rsidRPr="00DA40CA">
          <w:rPr>
            <w:rStyle w:val="ac"/>
            <w:rFonts w:eastAsiaTheme="minorHAnsi"/>
            <w:color w:val="auto"/>
            <w:sz w:val="28"/>
            <w:szCs w:val="28"/>
            <w:u w:val="none"/>
            <w:lang w:eastAsia="en-US"/>
          </w:rPr>
          <w:t>пунктом 6</w:t>
        </w:r>
      </w:hyperlink>
      <w:r w:rsidRPr="00DA40CA">
        <w:rPr>
          <w:rFonts w:eastAsiaTheme="minorHAnsi"/>
          <w:sz w:val="28"/>
          <w:szCs w:val="28"/>
          <w:lang w:eastAsia="en-US"/>
        </w:rPr>
        <w:t xml:space="preserve"> настоящей части, с указанием их фамилий и инициалов либо иных реквизитов, необходимых для идентификации этих лиц.</w:t>
      </w:r>
    </w:p>
    <w:p w:rsidR="003A7578" w:rsidRPr="00DA40CA" w:rsidRDefault="003A7578" w:rsidP="003A7578">
      <w:pPr>
        <w:ind w:firstLine="709"/>
        <w:jc w:val="both"/>
        <w:rPr>
          <w:i/>
          <w:sz w:val="28"/>
          <w:szCs w:val="28"/>
        </w:rPr>
      </w:pPr>
      <w:r w:rsidRPr="00DA40CA">
        <w:rPr>
          <w:i/>
          <w:sz w:val="28"/>
          <w:szCs w:val="28"/>
        </w:rPr>
        <w:t xml:space="preserve">Установлено, что в нарушение Федерального Закона от 06.12.2011 № 402-ФЗ «О бухгалтерском учете»: </w:t>
      </w:r>
    </w:p>
    <w:p w:rsidR="003A7578" w:rsidRPr="00DA40CA" w:rsidRDefault="003A7578" w:rsidP="003A7578">
      <w:pPr>
        <w:ind w:firstLine="709"/>
        <w:jc w:val="both"/>
        <w:rPr>
          <w:i/>
          <w:sz w:val="28"/>
          <w:szCs w:val="28"/>
        </w:rPr>
      </w:pPr>
      <w:r w:rsidRPr="00DA40CA">
        <w:rPr>
          <w:i/>
          <w:sz w:val="28"/>
          <w:szCs w:val="28"/>
        </w:rPr>
        <w:t>1) применяемая форма табеля учета рабочего времени оперативных работников и диспетчеров МКУ ЕДДС Жирятинского района не содержит всех обязательных реквизитов, перечисленных в ч.2 ст.9 Закона № 402-ФЗ;</w:t>
      </w:r>
    </w:p>
    <w:p w:rsidR="00F62824" w:rsidRPr="00DA40CA" w:rsidRDefault="003A7578" w:rsidP="003E42F2">
      <w:pPr>
        <w:ind w:firstLine="709"/>
        <w:jc w:val="both"/>
        <w:rPr>
          <w:i/>
          <w:szCs w:val="28"/>
        </w:rPr>
      </w:pPr>
      <w:r w:rsidRPr="00DA40CA">
        <w:rPr>
          <w:i/>
          <w:sz w:val="28"/>
          <w:szCs w:val="28"/>
        </w:rPr>
        <w:t>2) применяемая форма по начислению заработной платы работникам Учреждения, сформированная по лицевым счетам автоматизированным способом в программе «ПАРУС», не содержит всех обязательных реквизитов, перечисленных в ч.2 ст.9 Закона № 402-ФЗ.</w:t>
      </w:r>
    </w:p>
    <w:p w:rsidR="00DC38E2" w:rsidRPr="00DA40CA" w:rsidRDefault="00DC38E2" w:rsidP="00DC38E2">
      <w:pPr>
        <w:autoSpaceDE w:val="0"/>
        <w:autoSpaceDN w:val="0"/>
        <w:adjustRightInd w:val="0"/>
        <w:ind w:firstLine="708"/>
        <w:jc w:val="both"/>
        <w:rPr>
          <w:sz w:val="28"/>
          <w:szCs w:val="28"/>
        </w:rPr>
      </w:pPr>
      <w:r w:rsidRPr="00DA40CA">
        <w:rPr>
          <w:sz w:val="28"/>
          <w:szCs w:val="28"/>
        </w:rPr>
        <w:t xml:space="preserve">В соответствии с Приказом Минфина России от 30.03.2015 года № 52н «Об утверждении форм первичных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w:t>
      </w:r>
      <w:r w:rsidRPr="00DA40CA">
        <w:rPr>
          <w:sz w:val="28"/>
          <w:szCs w:val="28"/>
        </w:rPr>
        <w:lastRenderedPageBreak/>
        <w:t xml:space="preserve">(муниципальными учреждениями), и методических указаний по их применению» (далее - Приказ Минфина России от 30.03.2015 года № 52н.) табель учета использования рабочего времени (форма 0504421) применяется для учета использования рабочего времени или регистрации различных случаев отклонений от нормального использования рабочего времени. Выбор способа заполнения табеля учета использования рабочего времени (форма 0504421) определяется актом учреждения в рамках формирования учетной политики учреждения. В табеле учета использования рабочего времени (форма 0504421) регистрируются случаи отклонений от нормального использования рабочего времени, установленного правилами внутреннего трудового распорядка, или фактические затраты рабочего времени. В верхней половине строки по каждому работнику, у которого имелись отклонения от нормального использования рабочего времени, записываются часы отклонений, а в нижней – условные обозначения отклонений. </w:t>
      </w:r>
      <w:r w:rsidRPr="00DA40CA">
        <w:rPr>
          <w:rFonts w:eastAsiaTheme="minorHAnsi"/>
          <w:sz w:val="28"/>
          <w:szCs w:val="28"/>
          <w:lang w:eastAsia="en-US"/>
        </w:rPr>
        <w:t xml:space="preserve">В нижней части строки записываются также часы работы в ночное время. </w:t>
      </w:r>
      <w:r w:rsidRPr="00DA40CA">
        <w:rPr>
          <w:sz w:val="28"/>
          <w:szCs w:val="28"/>
        </w:rPr>
        <w:t>Учреждение вправе самостоятельно дополнять применяемые условные обозначения в рамках формирования своей учетной политики.</w:t>
      </w:r>
    </w:p>
    <w:p w:rsidR="00DC38E2" w:rsidRPr="00DA40CA" w:rsidRDefault="00DC38E2" w:rsidP="00DC38E2">
      <w:pPr>
        <w:spacing w:before="120" w:after="120"/>
        <w:ind w:firstLine="720"/>
        <w:jc w:val="both"/>
        <w:rPr>
          <w:b/>
          <w:sz w:val="28"/>
          <w:szCs w:val="28"/>
        </w:rPr>
      </w:pPr>
      <w:r w:rsidRPr="00DA40CA">
        <w:rPr>
          <w:sz w:val="28"/>
          <w:szCs w:val="28"/>
        </w:rPr>
        <w:t>В соответствии с Федеральным законом от 06.12.2011 № 402-ФЗ, приказом Учреждения от 31.12.2015 № 2 «Об учетной политике для целей бухгалтерского учета», утверждено Положение об учетной политике для целей бухгалтерского учета МКУ ЕДДС</w:t>
      </w:r>
      <w:r w:rsidRPr="00DA40CA">
        <w:rPr>
          <w:bCs/>
          <w:sz w:val="28"/>
          <w:szCs w:val="28"/>
        </w:rPr>
        <w:t xml:space="preserve"> Жирятинского района</w:t>
      </w:r>
      <w:r w:rsidRPr="00DA40CA">
        <w:rPr>
          <w:sz w:val="28"/>
          <w:szCs w:val="28"/>
        </w:rPr>
        <w:t xml:space="preserve">. </w:t>
      </w:r>
      <w:r w:rsidRPr="00DA40CA">
        <w:rPr>
          <w:i/>
          <w:sz w:val="28"/>
          <w:szCs w:val="28"/>
        </w:rPr>
        <w:t xml:space="preserve">Проверкой установлено, что пункты представленной Учетной Политики содержат устаревшие значения, утратившие силу. </w:t>
      </w:r>
    </w:p>
    <w:p w:rsidR="00E6738A" w:rsidRPr="00DA40CA" w:rsidRDefault="00E6738A" w:rsidP="00E6738A">
      <w:pPr>
        <w:ind w:firstLine="709"/>
        <w:jc w:val="both"/>
        <w:rPr>
          <w:sz w:val="28"/>
          <w:szCs w:val="28"/>
        </w:rPr>
      </w:pPr>
      <w:r w:rsidRPr="00DA40CA">
        <w:rPr>
          <w:sz w:val="28"/>
          <w:szCs w:val="28"/>
        </w:rPr>
        <w:t>Пунктом 2.4. Положения об учетной политике для целей бухгалтерского учета МКУ ЕДДС</w:t>
      </w:r>
      <w:r w:rsidRPr="00DA40CA">
        <w:rPr>
          <w:bCs/>
          <w:sz w:val="28"/>
          <w:szCs w:val="28"/>
        </w:rPr>
        <w:t xml:space="preserve"> Жирятинского района определено: «При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приказом Министерства финансов Российской Федерации №173н».</w:t>
      </w:r>
    </w:p>
    <w:p w:rsidR="003A7578" w:rsidRPr="00DA40CA" w:rsidRDefault="003A7578" w:rsidP="003A7578">
      <w:pPr>
        <w:pStyle w:val="1"/>
        <w:ind w:firstLine="708"/>
        <w:rPr>
          <w:i/>
          <w:szCs w:val="28"/>
        </w:rPr>
      </w:pPr>
      <w:r w:rsidRPr="00DA40CA">
        <w:rPr>
          <w:i/>
          <w:szCs w:val="28"/>
        </w:rPr>
        <w:t>Установлено, что в нарушение Приказа Минфина России от 30.03.2015 года № 52н. и Положения об учетной политике для целей бухгалтерского учета МКУ ЕДДС</w:t>
      </w:r>
      <w:r w:rsidRPr="00DA40CA">
        <w:rPr>
          <w:bCs/>
          <w:i/>
          <w:szCs w:val="28"/>
        </w:rPr>
        <w:t xml:space="preserve"> Жирятинского района</w:t>
      </w:r>
      <w:r w:rsidRPr="00DA40CA">
        <w:rPr>
          <w:i/>
          <w:szCs w:val="28"/>
        </w:rPr>
        <w:t>, применяемая форма табеля учета рабочего времени оперативных работников и диспетчеров МКУ ЕДДС Жирятинского района не является унифицированной формой.</w:t>
      </w:r>
    </w:p>
    <w:p w:rsidR="003A7578" w:rsidRPr="00DA40CA" w:rsidRDefault="003A7578" w:rsidP="003A7578">
      <w:pPr>
        <w:spacing w:before="120" w:after="120"/>
        <w:ind w:firstLine="720"/>
        <w:jc w:val="both"/>
        <w:rPr>
          <w:i/>
        </w:rPr>
      </w:pPr>
      <w:r w:rsidRPr="00DA40CA">
        <w:rPr>
          <w:i/>
          <w:sz w:val="28"/>
          <w:szCs w:val="28"/>
        </w:rPr>
        <w:t xml:space="preserve">Проверкой установлено, что в нарушение Приказа Минфина Российской Федерации от 29.07.1998 года № 34н и </w:t>
      </w:r>
      <w:r w:rsidRPr="00DA40CA">
        <w:rPr>
          <w:i/>
          <w:color w:val="000000"/>
          <w:sz w:val="28"/>
          <w:szCs w:val="28"/>
          <w:shd w:val="clear" w:color="auto" w:fill="FFFFFF"/>
        </w:rPr>
        <w:t>Постановления Госкомстата РФ от 05.01.2004 N 1 "Об утверждении унифицированных форм первичной учетной документации по учету труда и его оплаты" в проверяемом периоде в Учреждении начисление заработной платы осуществляется в ведомости</w:t>
      </w:r>
      <w:r w:rsidRPr="00DA40CA">
        <w:rPr>
          <w:i/>
          <w:sz w:val="28"/>
          <w:szCs w:val="28"/>
        </w:rPr>
        <w:t>, сформированной по лицевым счетам автоматизированным способом в программе «ПАРУС»,</w:t>
      </w:r>
      <w:r w:rsidRPr="00DA40CA">
        <w:rPr>
          <w:i/>
          <w:color w:val="000000"/>
          <w:sz w:val="28"/>
          <w:szCs w:val="28"/>
          <w:shd w:val="clear" w:color="auto" w:fill="FFFFFF"/>
        </w:rPr>
        <w:t xml:space="preserve"> вместо </w:t>
      </w:r>
      <w:r w:rsidRPr="00DA40CA">
        <w:rPr>
          <w:i/>
          <w:color w:val="000000"/>
          <w:sz w:val="28"/>
          <w:szCs w:val="28"/>
          <w:shd w:val="clear" w:color="auto" w:fill="FFFFFF"/>
        </w:rPr>
        <w:lastRenderedPageBreak/>
        <w:t>утвержденных форм № Т-49 «Расчетно-платежная ведомость» и № Т-51 «Расчетная ведомость».</w:t>
      </w:r>
    </w:p>
    <w:p w:rsidR="00FC7142" w:rsidRPr="00DA40CA" w:rsidRDefault="00236FD8" w:rsidP="00682635">
      <w:pPr>
        <w:pStyle w:val="1"/>
        <w:ind w:firstLine="708"/>
        <w:rPr>
          <w:b/>
          <w:szCs w:val="28"/>
        </w:rPr>
      </w:pPr>
      <w:r w:rsidRPr="00DA40CA">
        <w:rPr>
          <w:rFonts w:eastAsia="Times New Roman"/>
          <w:szCs w:val="28"/>
        </w:rPr>
        <w:t xml:space="preserve">При проверке трудовых договоров сотрудников Учреждения установлено следующее. Трудовые договоры заключены со всеми сотрудниками. </w:t>
      </w:r>
      <w:r w:rsidRPr="00DA40CA">
        <w:rPr>
          <w:rFonts w:eastAsia="Times New Roman"/>
          <w:i/>
          <w:szCs w:val="28"/>
        </w:rPr>
        <w:t>Однако установлено, что при утверждении новых должностных окладов сотрудникам: с 1 октября 2019 года (постановление администрации Жирятинского района от</w:t>
      </w:r>
      <w:r w:rsidRPr="00DA40CA">
        <w:rPr>
          <w:rFonts w:ascii="Calibri" w:hAnsi="Calibri"/>
          <w:i/>
          <w:sz w:val="22"/>
          <w:szCs w:val="22"/>
          <w:lang w:eastAsia="en-US"/>
        </w:rPr>
        <w:t xml:space="preserve"> </w:t>
      </w:r>
      <w:r w:rsidRPr="00DA40CA">
        <w:rPr>
          <w:rFonts w:eastAsia="Times New Roman"/>
          <w:i/>
          <w:szCs w:val="28"/>
        </w:rPr>
        <w:t>24.09.2019 №300) - соответствующие изменения не внесены в 1 трудовой договор; с 1 октября 2019 года (постановление администрации Жирятинского района от</w:t>
      </w:r>
      <w:r w:rsidRPr="00DA40CA">
        <w:rPr>
          <w:rFonts w:ascii="Calibri" w:hAnsi="Calibri"/>
          <w:i/>
          <w:sz w:val="22"/>
          <w:szCs w:val="22"/>
          <w:lang w:eastAsia="en-US"/>
        </w:rPr>
        <w:t xml:space="preserve"> </w:t>
      </w:r>
      <w:r w:rsidRPr="00DA40CA">
        <w:rPr>
          <w:rFonts w:eastAsia="Times New Roman"/>
          <w:i/>
          <w:szCs w:val="28"/>
        </w:rPr>
        <w:t xml:space="preserve">07.11.2019 №372), соответствующие изменения в трудовые договоры не внесены (всего 7 трудовых договоров); с 1 октября 2020 года (постановление администрации Жирятинского района от 30.10.2020 №257), соответствующие изменения в трудовые договоры не внесены (всего 10 трудовых договоров). </w:t>
      </w:r>
    </w:p>
    <w:p w:rsidR="00236FD8" w:rsidRPr="00DA40CA" w:rsidRDefault="00236FD8" w:rsidP="00236FD8">
      <w:pPr>
        <w:spacing w:after="120"/>
        <w:ind w:firstLine="720"/>
        <w:jc w:val="both"/>
        <w:rPr>
          <w:i/>
          <w:sz w:val="28"/>
          <w:szCs w:val="28"/>
        </w:rPr>
      </w:pPr>
      <w:r w:rsidRPr="00DA40CA">
        <w:rPr>
          <w:sz w:val="28"/>
          <w:szCs w:val="28"/>
        </w:rPr>
        <w:t xml:space="preserve">При проверке правильности оформления авансовых отчетов установлено следующее. Авансовые отчеты составляются по унифицированной форме 0504049, действующей до 2015 года, </w:t>
      </w:r>
      <w:r w:rsidRPr="00DA40CA">
        <w:rPr>
          <w:i/>
          <w:sz w:val="28"/>
          <w:szCs w:val="28"/>
        </w:rPr>
        <w:t xml:space="preserve">что противоречит пункту 1 приложения № 1 приказа Минфина РФ от 30.03.2015 года № 52н «Об утверждении форм первичных учетных документов и регистров бухгалтерского учета, применяемых органами государственной власти </w:t>
      </w:r>
      <w:r w:rsidRPr="00DA40CA">
        <w:rPr>
          <w:rFonts w:eastAsiaTheme="minorEastAsia"/>
          <w:i/>
          <w:sz w:val="28"/>
          <w:szCs w:val="28"/>
        </w:rPr>
        <w:t>(государственными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DA40CA">
        <w:rPr>
          <w:i/>
          <w:sz w:val="28"/>
          <w:szCs w:val="28"/>
        </w:rPr>
        <w:t>», в котором код формы Авансовый отчет утвержден по ОКУД № 0504505.</w:t>
      </w:r>
    </w:p>
    <w:p w:rsidR="00FC7142" w:rsidRPr="00DA40CA" w:rsidRDefault="00236FD8" w:rsidP="00FC7142">
      <w:pPr>
        <w:spacing w:after="120"/>
        <w:ind w:firstLine="720"/>
        <w:jc w:val="both"/>
        <w:rPr>
          <w:b/>
          <w:sz w:val="28"/>
          <w:szCs w:val="28"/>
        </w:rPr>
      </w:pPr>
      <w:r w:rsidRPr="00DA40CA">
        <w:rPr>
          <w:i/>
          <w:sz w:val="28"/>
          <w:szCs w:val="28"/>
        </w:rPr>
        <w:t xml:space="preserve">Проверкой установлено, что в проверяемом периоде в авансовых отчетах на лицевой стороне формы не заполнены сведения о количестве приложенных документов и количестве приложенных листов, подтверждающих производственные расходы. </w:t>
      </w:r>
      <w:r w:rsidR="00FC7142" w:rsidRPr="00DA40CA">
        <w:rPr>
          <w:b/>
          <w:sz w:val="28"/>
          <w:szCs w:val="28"/>
        </w:rPr>
        <w:t xml:space="preserve"> </w:t>
      </w:r>
    </w:p>
    <w:p w:rsidR="00A6084E" w:rsidRPr="00DA40CA" w:rsidRDefault="00A6084E" w:rsidP="00A6084E">
      <w:pPr>
        <w:autoSpaceDE w:val="0"/>
        <w:autoSpaceDN w:val="0"/>
        <w:adjustRightInd w:val="0"/>
        <w:ind w:firstLine="708"/>
        <w:jc w:val="both"/>
        <w:rPr>
          <w:sz w:val="28"/>
          <w:szCs w:val="28"/>
        </w:rPr>
      </w:pPr>
      <w:r w:rsidRPr="00DA40CA">
        <w:rPr>
          <w:sz w:val="28"/>
          <w:szCs w:val="28"/>
        </w:rPr>
        <w:t xml:space="preserve">Согласно п.46 Инструкции № 157н - каждому </w:t>
      </w:r>
      <w:r w:rsidRPr="00DA40CA">
        <w:rPr>
          <w:rFonts w:eastAsiaTheme="minorHAnsi"/>
          <w:sz w:val="28"/>
          <w:szCs w:val="28"/>
          <w:lang w:eastAsia="en-US"/>
        </w:rPr>
        <w:t>инвентарному объекту недвижимого имущества, а также инвентарному объекту движимого имущества, кроме объектов стоимостью до 10000 рублей включительно и объектов библиотечного фонда независимо от их стоимости, присваивается уникальный инвентарный порядковый номер независимо от того, находится ли он в эксплуатации, запасе или на консервации. Присвоенный объекту инвентарный номер должен быть обозначен лицом, ответственным за сохранность объекта имущества и (или) использование его по назначению, в присутствии уполномоченного члена комиссии по поступлению и выбытию активов путем прикрепления к нему жетона, нанесения на объект учета краски или иным способом, обеспечивающим сохранность маркировки.</w:t>
      </w:r>
    </w:p>
    <w:p w:rsidR="00A6084E" w:rsidRPr="00DA40CA" w:rsidRDefault="00A6084E" w:rsidP="00A6084E">
      <w:pPr>
        <w:spacing w:after="60"/>
        <w:ind w:firstLine="709"/>
        <w:jc w:val="both"/>
        <w:rPr>
          <w:i/>
          <w:sz w:val="28"/>
          <w:szCs w:val="28"/>
        </w:rPr>
      </w:pPr>
      <w:r w:rsidRPr="00DA40CA">
        <w:rPr>
          <w:i/>
          <w:sz w:val="28"/>
          <w:szCs w:val="28"/>
        </w:rPr>
        <w:t>В нарушении п.46 Инструкции № 157н в Учреждении на объектах основных средств отсутствуют присвоенные инвентарные номера.</w:t>
      </w:r>
    </w:p>
    <w:p w:rsidR="00A6084E" w:rsidRPr="00DA40CA" w:rsidRDefault="00A6084E" w:rsidP="00A6084E">
      <w:pPr>
        <w:tabs>
          <w:tab w:val="num" w:pos="0"/>
        </w:tabs>
        <w:jc w:val="both"/>
        <w:rPr>
          <w:bCs/>
          <w:sz w:val="28"/>
          <w:szCs w:val="28"/>
        </w:rPr>
      </w:pPr>
      <w:r w:rsidRPr="00DA40CA">
        <w:rPr>
          <w:bCs/>
          <w:sz w:val="28"/>
          <w:szCs w:val="28"/>
        </w:rPr>
        <w:lastRenderedPageBreak/>
        <w:t>В ходе проверки правильности учета и списания основных средств и материальных запасов, целесообразности расходования средств на приобретение оборудования и инвентаря, а также эффективности его использования и законности списания нарушений не установлено.</w:t>
      </w:r>
    </w:p>
    <w:p w:rsidR="00A6084E" w:rsidRPr="00DA40CA" w:rsidRDefault="00A6084E" w:rsidP="00537B83">
      <w:pPr>
        <w:ind w:firstLine="708"/>
        <w:jc w:val="both"/>
        <w:rPr>
          <w:sz w:val="28"/>
          <w:szCs w:val="28"/>
        </w:rPr>
      </w:pPr>
      <w:r w:rsidRPr="00DA40CA">
        <w:rPr>
          <w:sz w:val="28"/>
          <w:szCs w:val="28"/>
        </w:rPr>
        <w:t>В ходе контрольного мероприятия проведен анализ дебиторской и кредиторской задолженностей, сложившихся в Учреждении.</w:t>
      </w:r>
      <w:r w:rsidR="00537B83" w:rsidRPr="00DA40CA">
        <w:rPr>
          <w:sz w:val="28"/>
          <w:szCs w:val="28"/>
        </w:rPr>
        <w:t xml:space="preserve"> </w:t>
      </w:r>
      <w:r w:rsidRPr="00DA40CA">
        <w:rPr>
          <w:sz w:val="28"/>
          <w:szCs w:val="28"/>
        </w:rPr>
        <w:t xml:space="preserve">По состоянию на 01.01.2019 года, на 01.01.2020 года, на 01.01.2021 года, дебиторская задолженность не числится.  </w:t>
      </w:r>
    </w:p>
    <w:p w:rsidR="00A6084E" w:rsidRPr="00DA40CA" w:rsidRDefault="00A6084E" w:rsidP="00A6084E">
      <w:pPr>
        <w:ind w:firstLine="720"/>
        <w:jc w:val="both"/>
        <w:rPr>
          <w:sz w:val="28"/>
          <w:szCs w:val="28"/>
        </w:rPr>
      </w:pPr>
      <w:r w:rsidRPr="00DA40CA">
        <w:rPr>
          <w:sz w:val="28"/>
          <w:szCs w:val="28"/>
        </w:rPr>
        <w:t xml:space="preserve">Кредиторская задолженность по состоянию на 01.01.2019 года отражена в объеме 54,2 тыс. рублей (задолженность за услуги связи). За 2019 год кредиторская задолженность увеличилась на сумму 45,7 тыс. рублей, и по состоянию на 01.01.2020 года составила 99,9 тыс. рублей (задолженность за услуги связи за декабрь 2019 года). За 2020 год кредиторская задолженность уменьшилась на сумму 97,9 тыс. рублей, и по состоянию на 01.01.2021 года составила 2,0 тыс. рублей (задолженность за услуги связи за декабрь 2020 года).   По состоянию на 01.01.2019 года, на 01.01.2020 года, на 01.01.2021 года, просроченной кредиторской задолженности не числится.  </w:t>
      </w:r>
    </w:p>
    <w:p w:rsidR="00A6084E" w:rsidRPr="00DA40CA" w:rsidRDefault="00A6084E" w:rsidP="00A6084E">
      <w:pPr>
        <w:tabs>
          <w:tab w:val="num" w:pos="0"/>
        </w:tabs>
        <w:jc w:val="both"/>
        <w:rPr>
          <w:sz w:val="28"/>
          <w:szCs w:val="28"/>
        </w:rPr>
      </w:pPr>
    </w:p>
    <w:p w:rsidR="00C90E2B" w:rsidRPr="00DA40CA" w:rsidRDefault="00C90E2B" w:rsidP="00C90E2B">
      <w:pPr>
        <w:ind w:firstLine="709"/>
        <w:jc w:val="both"/>
        <w:rPr>
          <w:sz w:val="28"/>
          <w:szCs w:val="28"/>
        </w:rPr>
      </w:pPr>
      <w:r w:rsidRPr="00DA40CA">
        <w:rPr>
          <w:sz w:val="28"/>
          <w:szCs w:val="28"/>
        </w:rPr>
        <w:t>В целях устранения выявленных нарушений и замечаний Контрольно-счетной палат</w:t>
      </w:r>
      <w:r w:rsidR="008A29D1" w:rsidRPr="00DA40CA">
        <w:rPr>
          <w:sz w:val="28"/>
          <w:szCs w:val="28"/>
        </w:rPr>
        <w:t>ой Жирятинского района в адрес начальник</w:t>
      </w:r>
      <w:r w:rsidRPr="00DA40CA">
        <w:rPr>
          <w:sz w:val="28"/>
          <w:szCs w:val="28"/>
        </w:rPr>
        <w:t xml:space="preserve">а муниципального </w:t>
      </w:r>
      <w:r w:rsidR="008A29D1" w:rsidRPr="00DA40CA">
        <w:rPr>
          <w:sz w:val="28"/>
          <w:szCs w:val="28"/>
        </w:rPr>
        <w:t>казенного учреждения «Единая дежурная диспетчерская служба Жирятинского района»</w:t>
      </w:r>
      <w:r w:rsidRPr="00DA40CA">
        <w:rPr>
          <w:sz w:val="28"/>
          <w:szCs w:val="28"/>
        </w:rPr>
        <w:t xml:space="preserve"> направлено представление. </w:t>
      </w:r>
    </w:p>
    <w:p w:rsidR="00C90E2B" w:rsidRPr="00DA40CA" w:rsidRDefault="00C90E2B" w:rsidP="00C90E2B">
      <w:pPr>
        <w:ind w:firstLine="709"/>
        <w:jc w:val="both"/>
        <w:rPr>
          <w:sz w:val="28"/>
          <w:szCs w:val="28"/>
        </w:rPr>
      </w:pPr>
      <w:r w:rsidRPr="00DA40CA">
        <w:rPr>
          <w:sz w:val="28"/>
          <w:szCs w:val="28"/>
        </w:rPr>
        <w:t xml:space="preserve">По результатам проверки в адрес главы администрации Жирятинского района направлено информационное письмо и копия Акта по результатам проведенного контрольного мероприятия. </w:t>
      </w:r>
    </w:p>
    <w:p w:rsidR="00C90E2B" w:rsidRPr="00DA40CA" w:rsidRDefault="00C90E2B" w:rsidP="00C90E2B">
      <w:pPr>
        <w:pStyle w:val="ae"/>
        <w:autoSpaceDE w:val="0"/>
        <w:autoSpaceDN w:val="0"/>
        <w:spacing w:before="0" w:beforeAutospacing="0" w:after="0" w:afterAutospacing="0"/>
        <w:ind w:firstLine="709"/>
        <w:jc w:val="both"/>
        <w:rPr>
          <w:sz w:val="28"/>
          <w:szCs w:val="28"/>
        </w:rPr>
      </w:pPr>
      <w:r w:rsidRPr="00DA40CA">
        <w:rPr>
          <w:sz w:val="28"/>
          <w:szCs w:val="28"/>
        </w:rPr>
        <w:t>Отчет о результатах контрольного мероприятия направлен в Жирятинский районный Совет народных депутатов и главе Жирятинского района.</w:t>
      </w:r>
    </w:p>
    <w:p w:rsidR="00682635" w:rsidRPr="00DA40CA" w:rsidRDefault="00682635" w:rsidP="007A6DF0">
      <w:pPr>
        <w:autoSpaceDE w:val="0"/>
        <w:autoSpaceDN w:val="0"/>
        <w:adjustRightInd w:val="0"/>
        <w:jc w:val="both"/>
        <w:rPr>
          <w:sz w:val="28"/>
          <w:szCs w:val="28"/>
        </w:rPr>
      </w:pPr>
    </w:p>
    <w:p w:rsidR="003E42F2" w:rsidRPr="00DA40CA" w:rsidRDefault="003E42F2" w:rsidP="007A6DF0">
      <w:pPr>
        <w:autoSpaceDE w:val="0"/>
        <w:autoSpaceDN w:val="0"/>
        <w:adjustRightInd w:val="0"/>
        <w:jc w:val="both"/>
        <w:rPr>
          <w:sz w:val="28"/>
          <w:szCs w:val="28"/>
        </w:rPr>
      </w:pPr>
    </w:p>
    <w:p w:rsidR="003E42F2" w:rsidRPr="00DA40CA" w:rsidRDefault="003E42F2" w:rsidP="007A6DF0">
      <w:pPr>
        <w:autoSpaceDE w:val="0"/>
        <w:autoSpaceDN w:val="0"/>
        <w:adjustRightInd w:val="0"/>
        <w:jc w:val="both"/>
        <w:rPr>
          <w:sz w:val="28"/>
          <w:szCs w:val="28"/>
        </w:rPr>
      </w:pPr>
    </w:p>
    <w:p w:rsidR="003C2DBB" w:rsidRPr="00DA40CA" w:rsidRDefault="003C2DBB" w:rsidP="007A6DF0">
      <w:pPr>
        <w:autoSpaceDE w:val="0"/>
        <w:autoSpaceDN w:val="0"/>
        <w:adjustRightInd w:val="0"/>
        <w:jc w:val="both"/>
        <w:rPr>
          <w:sz w:val="28"/>
          <w:szCs w:val="28"/>
        </w:rPr>
      </w:pPr>
      <w:r w:rsidRPr="00DA40CA">
        <w:rPr>
          <w:sz w:val="28"/>
          <w:szCs w:val="28"/>
        </w:rPr>
        <w:t>Председатель</w:t>
      </w:r>
      <w:r w:rsidR="00682635" w:rsidRPr="00DA40CA">
        <w:rPr>
          <w:sz w:val="28"/>
          <w:szCs w:val="28"/>
        </w:rPr>
        <w:t xml:space="preserve"> </w:t>
      </w:r>
      <w:r w:rsidRPr="00DA40CA">
        <w:rPr>
          <w:sz w:val="28"/>
          <w:szCs w:val="28"/>
        </w:rPr>
        <w:t>Контрольно-счетной палаты</w:t>
      </w:r>
    </w:p>
    <w:p w:rsidR="003C2DBB" w:rsidRDefault="003C2DBB" w:rsidP="007A6DF0">
      <w:pPr>
        <w:autoSpaceDE w:val="0"/>
        <w:autoSpaceDN w:val="0"/>
        <w:adjustRightInd w:val="0"/>
        <w:jc w:val="both"/>
        <w:rPr>
          <w:sz w:val="28"/>
          <w:szCs w:val="28"/>
        </w:rPr>
      </w:pPr>
      <w:r w:rsidRPr="00DA40CA">
        <w:rPr>
          <w:sz w:val="28"/>
          <w:szCs w:val="28"/>
        </w:rPr>
        <w:t>Жирятинского района</w:t>
      </w:r>
      <w:r w:rsidR="0084115E" w:rsidRPr="00DA40CA">
        <w:rPr>
          <w:sz w:val="28"/>
          <w:szCs w:val="28"/>
        </w:rPr>
        <w:t xml:space="preserve"> </w:t>
      </w:r>
      <w:r w:rsidR="0084115E" w:rsidRPr="00DA40CA">
        <w:rPr>
          <w:sz w:val="28"/>
          <w:szCs w:val="28"/>
        </w:rPr>
        <w:tab/>
      </w:r>
      <w:r w:rsidRPr="00DA40CA">
        <w:rPr>
          <w:sz w:val="28"/>
          <w:szCs w:val="28"/>
        </w:rPr>
        <w:t xml:space="preserve">                                                               </w:t>
      </w:r>
      <w:r w:rsidR="0084115E" w:rsidRPr="00DA40CA">
        <w:rPr>
          <w:sz w:val="28"/>
          <w:szCs w:val="28"/>
        </w:rPr>
        <w:t xml:space="preserve">  </w:t>
      </w:r>
      <w:r w:rsidR="00154D91" w:rsidRPr="00DA40CA">
        <w:rPr>
          <w:sz w:val="28"/>
          <w:szCs w:val="28"/>
        </w:rPr>
        <w:t>Н</w:t>
      </w:r>
      <w:r w:rsidRPr="00DA40CA">
        <w:rPr>
          <w:sz w:val="28"/>
          <w:szCs w:val="28"/>
        </w:rPr>
        <w:t>.</w:t>
      </w:r>
      <w:r w:rsidR="00154D91" w:rsidRPr="00DA40CA">
        <w:rPr>
          <w:sz w:val="28"/>
          <w:szCs w:val="28"/>
        </w:rPr>
        <w:t>В</w:t>
      </w:r>
      <w:r w:rsidRPr="00DA40CA">
        <w:rPr>
          <w:sz w:val="28"/>
          <w:szCs w:val="28"/>
        </w:rPr>
        <w:t xml:space="preserve">. </w:t>
      </w:r>
      <w:r w:rsidR="00154D91" w:rsidRPr="00DA40CA">
        <w:rPr>
          <w:sz w:val="28"/>
          <w:szCs w:val="28"/>
        </w:rPr>
        <w:t>Хромая</w:t>
      </w:r>
    </w:p>
    <w:sectPr w:rsidR="003C2DBB" w:rsidSect="00931581">
      <w:headerReference w:type="default" r:id="rId10"/>
      <w:pgSz w:w="11906" w:h="16838"/>
      <w:pgMar w:top="0"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4B7" w:rsidRDefault="001804B7" w:rsidP="00ED7B58">
      <w:r>
        <w:separator/>
      </w:r>
    </w:p>
  </w:endnote>
  <w:endnote w:type="continuationSeparator" w:id="0">
    <w:p w:rsidR="001804B7" w:rsidRDefault="001804B7" w:rsidP="00ED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4B7" w:rsidRDefault="001804B7" w:rsidP="00ED7B58">
      <w:r>
        <w:separator/>
      </w:r>
    </w:p>
  </w:footnote>
  <w:footnote w:type="continuationSeparator" w:id="0">
    <w:p w:rsidR="001804B7" w:rsidRDefault="001804B7" w:rsidP="00ED7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675017"/>
      <w:docPartObj>
        <w:docPartGallery w:val="Page Numbers (Top of Page)"/>
        <w:docPartUnique/>
      </w:docPartObj>
    </w:sdtPr>
    <w:sdtEndPr/>
    <w:sdtContent>
      <w:p w:rsidR="00EC28FB" w:rsidRDefault="00EC28FB">
        <w:pPr>
          <w:pStyle w:val="a6"/>
          <w:jc w:val="center"/>
        </w:pPr>
        <w:r>
          <w:fldChar w:fldCharType="begin"/>
        </w:r>
        <w:r>
          <w:instrText>PAGE   \* MERGEFORMAT</w:instrText>
        </w:r>
        <w:r>
          <w:fldChar w:fldCharType="separate"/>
        </w:r>
        <w:r w:rsidR="00DA40CA">
          <w:rPr>
            <w:noProof/>
          </w:rPr>
          <w:t>2</w:t>
        </w:r>
        <w:r>
          <w:fldChar w:fldCharType="end"/>
        </w:r>
      </w:p>
    </w:sdtContent>
  </w:sdt>
  <w:p w:rsidR="00EC28FB" w:rsidRDefault="00EC28F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D5193"/>
    <w:multiLevelType w:val="hybridMultilevel"/>
    <w:tmpl w:val="8844FD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4B3F78DA"/>
    <w:multiLevelType w:val="hybridMultilevel"/>
    <w:tmpl w:val="460EEF2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836841"/>
    <w:multiLevelType w:val="hybridMultilevel"/>
    <w:tmpl w:val="1C460F0A"/>
    <w:lvl w:ilvl="0" w:tplc="73760486">
      <w:start w:val="1"/>
      <w:numFmt w:val="decimal"/>
      <w:lvlText w:val="%1."/>
      <w:lvlJc w:val="left"/>
      <w:pPr>
        <w:tabs>
          <w:tab w:val="num" w:pos="720"/>
        </w:tabs>
        <w:ind w:left="720" w:hanging="360"/>
      </w:pPr>
    </w:lvl>
    <w:lvl w:ilvl="1" w:tplc="C67E5514">
      <w:numFmt w:val="none"/>
      <w:lvlText w:val=""/>
      <w:lvlJc w:val="left"/>
      <w:pPr>
        <w:tabs>
          <w:tab w:val="num" w:pos="360"/>
        </w:tabs>
        <w:ind w:left="0" w:firstLine="0"/>
      </w:pPr>
    </w:lvl>
    <w:lvl w:ilvl="2" w:tplc="4822BEC4">
      <w:numFmt w:val="none"/>
      <w:lvlText w:val=""/>
      <w:lvlJc w:val="left"/>
      <w:pPr>
        <w:tabs>
          <w:tab w:val="num" w:pos="360"/>
        </w:tabs>
        <w:ind w:left="0" w:firstLine="0"/>
      </w:pPr>
    </w:lvl>
    <w:lvl w:ilvl="3" w:tplc="F336F098">
      <w:numFmt w:val="none"/>
      <w:lvlText w:val=""/>
      <w:lvlJc w:val="left"/>
      <w:pPr>
        <w:tabs>
          <w:tab w:val="num" w:pos="360"/>
        </w:tabs>
        <w:ind w:left="0" w:firstLine="0"/>
      </w:pPr>
    </w:lvl>
    <w:lvl w:ilvl="4" w:tplc="854AEEE2">
      <w:numFmt w:val="none"/>
      <w:lvlText w:val=""/>
      <w:lvlJc w:val="left"/>
      <w:pPr>
        <w:tabs>
          <w:tab w:val="num" w:pos="360"/>
        </w:tabs>
        <w:ind w:left="0" w:firstLine="0"/>
      </w:pPr>
    </w:lvl>
    <w:lvl w:ilvl="5" w:tplc="DD8271CC">
      <w:numFmt w:val="none"/>
      <w:lvlText w:val=""/>
      <w:lvlJc w:val="left"/>
      <w:pPr>
        <w:tabs>
          <w:tab w:val="num" w:pos="360"/>
        </w:tabs>
        <w:ind w:left="0" w:firstLine="0"/>
      </w:pPr>
    </w:lvl>
    <w:lvl w:ilvl="6" w:tplc="0FBCF242">
      <w:numFmt w:val="none"/>
      <w:lvlText w:val=""/>
      <w:lvlJc w:val="left"/>
      <w:pPr>
        <w:tabs>
          <w:tab w:val="num" w:pos="360"/>
        </w:tabs>
        <w:ind w:left="0" w:firstLine="0"/>
      </w:pPr>
    </w:lvl>
    <w:lvl w:ilvl="7" w:tplc="534C1754">
      <w:numFmt w:val="none"/>
      <w:lvlText w:val=""/>
      <w:lvlJc w:val="left"/>
      <w:pPr>
        <w:tabs>
          <w:tab w:val="num" w:pos="360"/>
        </w:tabs>
        <w:ind w:left="0" w:firstLine="0"/>
      </w:pPr>
    </w:lvl>
    <w:lvl w:ilvl="8" w:tplc="40544214">
      <w:numFmt w:val="none"/>
      <w:lvlText w:val=""/>
      <w:lvlJc w:val="left"/>
      <w:pPr>
        <w:tabs>
          <w:tab w:val="num" w:pos="360"/>
        </w:tabs>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7F0F86"/>
    <w:rsid w:val="00004176"/>
    <w:rsid w:val="00004AEC"/>
    <w:rsid w:val="000064FB"/>
    <w:rsid w:val="000101ED"/>
    <w:rsid w:val="00011B63"/>
    <w:rsid w:val="00024C42"/>
    <w:rsid w:val="00036CF0"/>
    <w:rsid w:val="00037D9B"/>
    <w:rsid w:val="00044417"/>
    <w:rsid w:val="0005316C"/>
    <w:rsid w:val="00065D97"/>
    <w:rsid w:val="00067B42"/>
    <w:rsid w:val="00072893"/>
    <w:rsid w:val="00074288"/>
    <w:rsid w:val="00077755"/>
    <w:rsid w:val="000822DD"/>
    <w:rsid w:val="000903BE"/>
    <w:rsid w:val="00095183"/>
    <w:rsid w:val="0009742E"/>
    <w:rsid w:val="000A0427"/>
    <w:rsid w:val="000B5682"/>
    <w:rsid w:val="000C16C4"/>
    <w:rsid w:val="000C5CE0"/>
    <w:rsid w:val="000C70DE"/>
    <w:rsid w:val="000E3377"/>
    <w:rsid w:val="000F3C11"/>
    <w:rsid w:val="00104774"/>
    <w:rsid w:val="001047B1"/>
    <w:rsid w:val="00115986"/>
    <w:rsid w:val="00123161"/>
    <w:rsid w:val="00127959"/>
    <w:rsid w:val="0013725A"/>
    <w:rsid w:val="0014032B"/>
    <w:rsid w:val="00154D91"/>
    <w:rsid w:val="00162735"/>
    <w:rsid w:val="00171D5B"/>
    <w:rsid w:val="00173E83"/>
    <w:rsid w:val="001760B9"/>
    <w:rsid w:val="001804B7"/>
    <w:rsid w:val="00184ECA"/>
    <w:rsid w:val="0019400E"/>
    <w:rsid w:val="00194F99"/>
    <w:rsid w:val="001A51FF"/>
    <w:rsid w:val="001B5FAC"/>
    <w:rsid w:val="001B7AF5"/>
    <w:rsid w:val="001C4DFD"/>
    <w:rsid w:val="001E5B26"/>
    <w:rsid w:val="001F0D20"/>
    <w:rsid w:val="001F2426"/>
    <w:rsid w:val="001F6103"/>
    <w:rsid w:val="00205277"/>
    <w:rsid w:val="00212315"/>
    <w:rsid w:val="00213840"/>
    <w:rsid w:val="00216818"/>
    <w:rsid w:val="002224D6"/>
    <w:rsid w:val="00223E0F"/>
    <w:rsid w:val="0022456E"/>
    <w:rsid w:val="00233F07"/>
    <w:rsid w:val="002354C8"/>
    <w:rsid w:val="00236FD8"/>
    <w:rsid w:val="00244972"/>
    <w:rsid w:val="002542A4"/>
    <w:rsid w:val="00274784"/>
    <w:rsid w:val="00276459"/>
    <w:rsid w:val="00292B93"/>
    <w:rsid w:val="002A2505"/>
    <w:rsid w:val="002B2B73"/>
    <w:rsid w:val="002B7D89"/>
    <w:rsid w:val="002C4D6B"/>
    <w:rsid w:val="002D47F7"/>
    <w:rsid w:val="002E141C"/>
    <w:rsid w:val="002F3CEF"/>
    <w:rsid w:val="002F5A85"/>
    <w:rsid w:val="00301F9A"/>
    <w:rsid w:val="00333CC3"/>
    <w:rsid w:val="003340CA"/>
    <w:rsid w:val="00343474"/>
    <w:rsid w:val="003455CC"/>
    <w:rsid w:val="00355B16"/>
    <w:rsid w:val="00362DE3"/>
    <w:rsid w:val="00367ACA"/>
    <w:rsid w:val="00381B0D"/>
    <w:rsid w:val="00387DD0"/>
    <w:rsid w:val="003938A7"/>
    <w:rsid w:val="003941C6"/>
    <w:rsid w:val="003A7578"/>
    <w:rsid w:val="003B3945"/>
    <w:rsid w:val="003B7557"/>
    <w:rsid w:val="003B794A"/>
    <w:rsid w:val="003C2DBB"/>
    <w:rsid w:val="003D591F"/>
    <w:rsid w:val="003E0AA4"/>
    <w:rsid w:val="003E42F2"/>
    <w:rsid w:val="003E667C"/>
    <w:rsid w:val="00407B41"/>
    <w:rsid w:val="00414F4F"/>
    <w:rsid w:val="00415D76"/>
    <w:rsid w:val="004265C3"/>
    <w:rsid w:val="0043493B"/>
    <w:rsid w:val="00440AB8"/>
    <w:rsid w:val="004429EC"/>
    <w:rsid w:val="0044567D"/>
    <w:rsid w:val="004538FF"/>
    <w:rsid w:val="004559E1"/>
    <w:rsid w:val="00467CBD"/>
    <w:rsid w:val="004739ED"/>
    <w:rsid w:val="00476C70"/>
    <w:rsid w:val="00480423"/>
    <w:rsid w:val="00484E53"/>
    <w:rsid w:val="00493817"/>
    <w:rsid w:val="004946A5"/>
    <w:rsid w:val="00495296"/>
    <w:rsid w:val="004A2042"/>
    <w:rsid w:val="004A287C"/>
    <w:rsid w:val="004B2074"/>
    <w:rsid w:val="004B4025"/>
    <w:rsid w:val="004C20AE"/>
    <w:rsid w:val="004C2426"/>
    <w:rsid w:val="004D5B82"/>
    <w:rsid w:val="004D61EC"/>
    <w:rsid w:val="004E55D6"/>
    <w:rsid w:val="004F5F4C"/>
    <w:rsid w:val="00503759"/>
    <w:rsid w:val="005217B5"/>
    <w:rsid w:val="00537B83"/>
    <w:rsid w:val="0054223F"/>
    <w:rsid w:val="00547D1D"/>
    <w:rsid w:val="0056589E"/>
    <w:rsid w:val="005736E4"/>
    <w:rsid w:val="0058030E"/>
    <w:rsid w:val="00582B89"/>
    <w:rsid w:val="00587C1E"/>
    <w:rsid w:val="005A4A7B"/>
    <w:rsid w:val="00620D65"/>
    <w:rsid w:val="00622FEF"/>
    <w:rsid w:val="00636BE8"/>
    <w:rsid w:val="00641279"/>
    <w:rsid w:val="0064159A"/>
    <w:rsid w:val="00645FA5"/>
    <w:rsid w:val="00654319"/>
    <w:rsid w:val="00654523"/>
    <w:rsid w:val="00654911"/>
    <w:rsid w:val="00661086"/>
    <w:rsid w:val="006616A9"/>
    <w:rsid w:val="00662369"/>
    <w:rsid w:val="006661C8"/>
    <w:rsid w:val="00675323"/>
    <w:rsid w:val="00677753"/>
    <w:rsid w:val="00682635"/>
    <w:rsid w:val="00684B52"/>
    <w:rsid w:val="0068517A"/>
    <w:rsid w:val="00691841"/>
    <w:rsid w:val="006D00E6"/>
    <w:rsid w:val="006D06E5"/>
    <w:rsid w:val="006D548B"/>
    <w:rsid w:val="006E1920"/>
    <w:rsid w:val="006E1BFF"/>
    <w:rsid w:val="006E4B3C"/>
    <w:rsid w:val="006F3CD5"/>
    <w:rsid w:val="00716A5D"/>
    <w:rsid w:val="00736B75"/>
    <w:rsid w:val="00736EDC"/>
    <w:rsid w:val="00743A71"/>
    <w:rsid w:val="00743C33"/>
    <w:rsid w:val="007447BF"/>
    <w:rsid w:val="00753EE8"/>
    <w:rsid w:val="007572F4"/>
    <w:rsid w:val="0077147A"/>
    <w:rsid w:val="00771734"/>
    <w:rsid w:val="007738DF"/>
    <w:rsid w:val="00780180"/>
    <w:rsid w:val="0078314B"/>
    <w:rsid w:val="00783CCA"/>
    <w:rsid w:val="007852D6"/>
    <w:rsid w:val="00786FDA"/>
    <w:rsid w:val="00795577"/>
    <w:rsid w:val="007A0C44"/>
    <w:rsid w:val="007A2B7A"/>
    <w:rsid w:val="007A6DF0"/>
    <w:rsid w:val="007A7B24"/>
    <w:rsid w:val="007B0E33"/>
    <w:rsid w:val="007B1054"/>
    <w:rsid w:val="007B48EC"/>
    <w:rsid w:val="007B6863"/>
    <w:rsid w:val="007C0DAF"/>
    <w:rsid w:val="007C0F40"/>
    <w:rsid w:val="007C33C6"/>
    <w:rsid w:val="007C6CEA"/>
    <w:rsid w:val="007D3AAB"/>
    <w:rsid w:val="007E186A"/>
    <w:rsid w:val="007E42E5"/>
    <w:rsid w:val="007E50A2"/>
    <w:rsid w:val="007E5939"/>
    <w:rsid w:val="007E63DF"/>
    <w:rsid w:val="007E69F8"/>
    <w:rsid w:val="007F0732"/>
    <w:rsid w:val="007F0F86"/>
    <w:rsid w:val="007F3773"/>
    <w:rsid w:val="007F614D"/>
    <w:rsid w:val="008131F5"/>
    <w:rsid w:val="008143D8"/>
    <w:rsid w:val="00817128"/>
    <w:rsid w:val="00827941"/>
    <w:rsid w:val="00831B07"/>
    <w:rsid w:val="0084115E"/>
    <w:rsid w:val="00845602"/>
    <w:rsid w:val="00850F21"/>
    <w:rsid w:val="00854446"/>
    <w:rsid w:val="0085569C"/>
    <w:rsid w:val="00857D8E"/>
    <w:rsid w:val="0086244A"/>
    <w:rsid w:val="008A09A9"/>
    <w:rsid w:val="008A29D1"/>
    <w:rsid w:val="008A340C"/>
    <w:rsid w:val="008A7A19"/>
    <w:rsid w:val="008B6E48"/>
    <w:rsid w:val="008C1EFB"/>
    <w:rsid w:val="008E099E"/>
    <w:rsid w:val="008E56E8"/>
    <w:rsid w:val="008F35CD"/>
    <w:rsid w:val="008F753F"/>
    <w:rsid w:val="00900D2F"/>
    <w:rsid w:val="00902FEA"/>
    <w:rsid w:val="00903E10"/>
    <w:rsid w:val="009118A6"/>
    <w:rsid w:val="00913307"/>
    <w:rsid w:val="00914499"/>
    <w:rsid w:val="0092350C"/>
    <w:rsid w:val="00931581"/>
    <w:rsid w:val="00935FD6"/>
    <w:rsid w:val="00945CC8"/>
    <w:rsid w:val="009540EF"/>
    <w:rsid w:val="009A2535"/>
    <w:rsid w:val="009A56C6"/>
    <w:rsid w:val="009B451E"/>
    <w:rsid w:val="009C19E5"/>
    <w:rsid w:val="009C1EC4"/>
    <w:rsid w:val="009D1AED"/>
    <w:rsid w:val="009D5DE7"/>
    <w:rsid w:val="009E3CA7"/>
    <w:rsid w:val="009E3D54"/>
    <w:rsid w:val="00A0199E"/>
    <w:rsid w:val="00A04834"/>
    <w:rsid w:val="00A143E9"/>
    <w:rsid w:val="00A14862"/>
    <w:rsid w:val="00A1559E"/>
    <w:rsid w:val="00A20157"/>
    <w:rsid w:val="00A23531"/>
    <w:rsid w:val="00A26833"/>
    <w:rsid w:val="00A356BC"/>
    <w:rsid w:val="00A403B2"/>
    <w:rsid w:val="00A41E2E"/>
    <w:rsid w:val="00A45BA3"/>
    <w:rsid w:val="00A55CD3"/>
    <w:rsid w:val="00A6084E"/>
    <w:rsid w:val="00A617CF"/>
    <w:rsid w:val="00A7036A"/>
    <w:rsid w:val="00A807F4"/>
    <w:rsid w:val="00A940CC"/>
    <w:rsid w:val="00AA09E6"/>
    <w:rsid w:val="00AA2FC9"/>
    <w:rsid w:val="00AA3111"/>
    <w:rsid w:val="00AA7378"/>
    <w:rsid w:val="00AB0B8A"/>
    <w:rsid w:val="00AC197F"/>
    <w:rsid w:val="00AC2BF3"/>
    <w:rsid w:val="00AD4DF1"/>
    <w:rsid w:val="00AD69C1"/>
    <w:rsid w:val="00AD7AA4"/>
    <w:rsid w:val="00AE1C99"/>
    <w:rsid w:val="00AE6576"/>
    <w:rsid w:val="00AE7C42"/>
    <w:rsid w:val="00B07191"/>
    <w:rsid w:val="00B07C3B"/>
    <w:rsid w:val="00B11119"/>
    <w:rsid w:val="00B1441E"/>
    <w:rsid w:val="00B26B4A"/>
    <w:rsid w:val="00B41EF7"/>
    <w:rsid w:val="00B44302"/>
    <w:rsid w:val="00B477DA"/>
    <w:rsid w:val="00B478A4"/>
    <w:rsid w:val="00B50B88"/>
    <w:rsid w:val="00B533CB"/>
    <w:rsid w:val="00B62435"/>
    <w:rsid w:val="00B625BC"/>
    <w:rsid w:val="00B67C25"/>
    <w:rsid w:val="00B702CC"/>
    <w:rsid w:val="00B72723"/>
    <w:rsid w:val="00B80D13"/>
    <w:rsid w:val="00B810D7"/>
    <w:rsid w:val="00B87887"/>
    <w:rsid w:val="00B95E15"/>
    <w:rsid w:val="00B96715"/>
    <w:rsid w:val="00BB21FF"/>
    <w:rsid w:val="00BB3948"/>
    <w:rsid w:val="00BB4434"/>
    <w:rsid w:val="00BB661A"/>
    <w:rsid w:val="00BC5A0C"/>
    <w:rsid w:val="00BD0620"/>
    <w:rsid w:val="00BE2A16"/>
    <w:rsid w:val="00BE7571"/>
    <w:rsid w:val="00BF031C"/>
    <w:rsid w:val="00BF2C2B"/>
    <w:rsid w:val="00BF477C"/>
    <w:rsid w:val="00C042BB"/>
    <w:rsid w:val="00C2094C"/>
    <w:rsid w:val="00C23C72"/>
    <w:rsid w:val="00C273E3"/>
    <w:rsid w:val="00C318FB"/>
    <w:rsid w:val="00C419FA"/>
    <w:rsid w:val="00C42C08"/>
    <w:rsid w:val="00C511AE"/>
    <w:rsid w:val="00C53716"/>
    <w:rsid w:val="00C55FC6"/>
    <w:rsid w:val="00C610F9"/>
    <w:rsid w:val="00C63C0B"/>
    <w:rsid w:val="00C85554"/>
    <w:rsid w:val="00C90E2B"/>
    <w:rsid w:val="00CA0EF0"/>
    <w:rsid w:val="00CC3FDA"/>
    <w:rsid w:val="00CD6248"/>
    <w:rsid w:val="00D04700"/>
    <w:rsid w:val="00D04F00"/>
    <w:rsid w:val="00D058B3"/>
    <w:rsid w:val="00D11CD9"/>
    <w:rsid w:val="00D170D9"/>
    <w:rsid w:val="00D2293D"/>
    <w:rsid w:val="00D2666C"/>
    <w:rsid w:val="00D326F5"/>
    <w:rsid w:val="00D33442"/>
    <w:rsid w:val="00D34627"/>
    <w:rsid w:val="00D364E2"/>
    <w:rsid w:val="00D5286A"/>
    <w:rsid w:val="00D54990"/>
    <w:rsid w:val="00D56512"/>
    <w:rsid w:val="00D60066"/>
    <w:rsid w:val="00D660E7"/>
    <w:rsid w:val="00D8018D"/>
    <w:rsid w:val="00D828EA"/>
    <w:rsid w:val="00D829B1"/>
    <w:rsid w:val="00D858EE"/>
    <w:rsid w:val="00D93B68"/>
    <w:rsid w:val="00DA13A5"/>
    <w:rsid w:val="00DA215C"/>
    <w:rsid w:val="00DA40CA"/>
    <w:rsid w:val="00DB3363"/>
    <w:rsid w:val="00DB5401"/>
    <w:rsid w:val="00DB7F7B"/>
    <w:rsid w:val="00DC02F8"/>
    <w:rsid w:val="00DC25AF"/>
    <w:rsid w:val="00DC379A"/>
    <w:rsid w:val="00DC38E2"/>
    <w:rsid w:val="00DC4423"/>
    <w:rsid w:val="00DD253E"/>
    <w:rsid w:val="00DD7700"/>
    <w:rsid w:val="00DE5D54"/>
    <w:rsid w:val="00DF18D8"/>
    <w:rsid w:val="00DF4452"/>
    <w:rsid w:val="00DF578C"/>
    <w:rsid w:val="00DF5AFA"/>
    <w:rsid w:val="00E12909"/>
    <w:rsid w:val="00E14168"/>
    <w:rsid w:val="00E17B99"/>
    <w:rsid w:val="00E312F0"/>
    <w:rsid w:val="00E51971"/>
    <w:rsid w:val="00E603C8"/>
    <w:rsid w:val="00E6738A"/>
    <w:rsid w:val="00E821B7"/>
    <w:rsid w:val="00E8497E"/>
    <w:rsid w:val="00E867FE"/>
    <w:rsid w:val="00E9068F"/>
    <w:rsid w:val="00E927BE"/>
    <w:rsid w:val="00E92FCE"/>
    <w:rsid w:val="00E932CF"/>
    <w:rsid w:val="00E95339"/>
    <w:rsid w:val="00EA20CD"/>
    <w:rsid w:val="00EA2E3F"/>
    <w:rsid w:val="00EA3414"/>
    <w:rsid w:val="00EC05A8"/>
    <w:rsid w:val="00EC28FB"/>
    <w:rsid w:val="00EC6684"/>
    <w:rsid w:val="00ED0047"/>
    <w:rsid w:val="00ED7B58"/>
    <w:rsid w:val="00EE4847"/>
    <w:rsid w:val="00EF467F"/>
    <w:rsid w:val="00F1085A"/>
    <w:rsid w:val="00F122BF"/>
    <w:rsid w:val="00F14692"/>
    <w:rsid w:val="00F16933"/>
    <w:rsid w:val="00F261B9"/>
    <w:rsid w:val="00F32691"/>
    <w:rsid w:val="00F33ADB"/>
    <w:rsid w:val="00F42039"/>
    <w:rsid w:val="00F5096D"/>
    <w:rsid w:val="00F57A9F"/>
    <w:rsid w:val="00F62824"/>
    <w:rsid w:val="00F762BF"/>
    <w:rsid w:val="00F8013D"/>
    <w:rsid w:val="00F842A0"/>
    <w:rsid w:val="00F94B61"/>
    <w:rsid w:val="00FA378C"/>
    <w:rsid w:val="00FB6BA2"/>
    <w:rsid w:val="00FC5E6D"/>
    <w:rsid w:val="00FC7142"/>
    <w:rsid w:val="00FC7911"/>
    <w:rsid w:val="00FC7E4C"/>
    <w:rsid w:val="00FD16A3"/>
    <w:rsid w:val="00FD2C6F"/>
    <w:rsid w:val="00FD6D4E"/>
    <w:rsid w:val="00FF6D9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6118F-2416-43A9-B2D1-5006D609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7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2A250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F3C11"/>
    <w:rPr>
      <w:rFonts w:ascii="Segoe UI" w:hAnsi="Segoe UI" w:cs="Segoe UI"/>
      <w:sz w:val="18"/>
      <w:szCs w:val="18"/>
    </w:rPr>
  </w:style>
  <w:style w:type="character" w:customStyle="1" w:styleId="a5">
    <w:name w:val="Текст выноски Знак"/>
    <w:basedOn w:val="a0"/>
    <w:link w:val="a4"/>
    <w:uiPriority w:val="99"/>
    <w:semiHidden/>
    <w:rsid w:val="000F3C11"/>
    <w:rPr>
      <w:rFonts w:ascii="Segoe UI" w:eastAsia="Times New Roman" w:hAnsi="Segoe UI" w:cs="Segoe UI"/>
      <w:sz w:val="18"/>
      <w:szCs w:val="18"/>
      <w:lang w:eastAsia="ru-RU"/>
    </w:rPr>
  </w:style>
  <w:style w:type="paragraph" w:styleId="a6">
    <w:name w:val="header"/>
    <w:basedOn w:val="a"/>
    <w:link w:val="a7"/>
    <w:uiPriority w:val="99"/>
    <w:unhideWhenUsed/>
    <w:rsid w:val="00ED7B58"/>
    <w:pPr>
      <w:tabs>
        <w:tab w:val="center" w:pos="4677"/>
        <w:tab w:val="right" w:pos="9355"/>
      </w:tabs>
    </w:pPr>
  </w:style>
  <w:style w:type="character" w:customStyle="1" w:styleId="a7">
    <w:name w:val="Верхний колонтитул Знак"/>
    <w:basedOn w:val="a0"/>
    <w:link w:val="a6"/>
    <w:uiPriority w:val="99"/>
    <w:rsid w:val="00ED7B5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D7B58"/>
    <w:pPr>
      <w:tabs>
        <w:tab w:val="center" w:pos="4677"/>
        <w:tab w:val="right" w:pos="9355"/>
      </w:tabs>
    </w:pPr>
  </w:style>
  <w:style w:type="character" w:customStyle="1" w:styleId="a9">
    <w:name w:val="Нижний колонтитул Знак"/>
    <w:basedOn w:val="a0"/>
    <w:link w:val="a8"/>
    <w:uiPriority w:val="99"/>
    <w:rsid w:val="00ED7B58"/>
    <w:rPr>
      <w:rFonts w:ascii="Times New Roman" w:eastAsia="Times New Roman" w:hAnsi="Times New Roman" w:cs="Times New Roman"/>
      <w:sz w:val="24"/>
      <w:szCs w:val="24"/>
      <w:lang w:eastAsia="ru-RU"/>
    </w:rPr>
  </w:style>
  <w:style w:type="paragraph" w:customStyle="1" w:styleId="p37">
    <w:name w:val="p37"/>
    <w:basedOn w:val="a"/>
    <w:rsid w:val="00440AB8"/>
    <w:pPr>
      <w:spacing w:before="100" w:beforeAutospacing="1" w:after="100" w:afterAutospacing="1"/>
    </w:pPr>
  </w:style>
  <w:style w:type="paragraph" w:customStyle="1" w:styleId="p15">
    <w:name w:val="p15"/>
    <w:basedOn w:val="a"/>
    <w:rsid w:val="00440AB8"/>
    <w:pPr>
      <w:spacing w:before="100" w:beforeAutospacing="1" w:after="100" w:afterAutospacing="1"/>
    </w:pPr>
  </w:style>
  <w:style w:type="paragraph" w:customStyle="1" w:styleId="p38">
    <w:name w:val="p38"/>
    <w:basedOn w:val="a"/>
    <w:rsid w:val="00440AB8"/>
    <w:pPr>
      <w:spacing w:before="100" w:beforeAutospacing="1" w:after="100" w:afterAutospacing="1"/>
    </w:pPr>
  </w:style>
  <w:style w:type="paragraph" w:styleId="aa">
    <w:name w:val="List Paragraph"/>
    <w:basedOn w:val="a"/>
    <w:link w:val="ab"/>
    <w:uiPriority w:val="34"/>
    <w:qFormat/>
    <w:rsid w:val="00E603C8"/>
    <w:pPr>
      <w:ind w:left="720"/>
      <w:contextualSpacing/>
    </w:pPr>
  </w:style>
  <w:style w:type="character" w:styleId="ac">
    <w:name w:val="Hyperlink"/>
    <w:basedOn w:val="a0"/>
    <w:uiPriority w:val="99"/>
    <w:unhideWhenUsed/>
    <w:rsid w:val="00D326F5"/>
    <w:rPr>
      <w:color w:val="0000FF"/>
      <w:u w:val="single"/>
    </w:rPr>
  </w:style>
  <w:style w:type="paragraph" w:styleId="ad">
    <w:name w:val="No Spacing"/>
    <w:uiPriority w:val="99"/>
    <w:qFormat/>
    <w:rsid w:val="00EC6684"/>
    <w:pPr>
      <w:spacing w:after="0" w:line="240" w:lineRule="auto"/>
      <w:ind w:firstLine="709"/>
      <w:jc w:val="both"/>
    </w:pPr>
    <w:rPr>
      <w:rFonts w:ascii="Times New Roman" w:eastAsia="Times New Roman" w:hAnsi="Times New Roman" w:cs="Times New Roman"/>
      <w:sz w:val="28"/>
      <w:szCs w:val="20"/>
      <w:lang w:eastAsia="ru-RU"/>
    </w:rPr>
  </w:style>
  <w:style w:type="paragraph" w:styleId="ae">
    <w:name w:val="Normal (Web)"/>
    <w:basedOn w:val="a"/>
    <w:uiPriority w:val="99"/>
    <w:semiHidden/>
    <w:unhideWhenUsed/>
    <w:rsid w:val="00654319"/>
    <w:pPr>
      <w:spacing w:before="100" w:beforeAutospacing="1" w:after="100" w:afterAutospacing="1"/>
    </w:pPr>
  </w:style>
  <w:style w:type="character" w:customStyle="1" w:styleId="21">
    <w:name w:val="Основной текст с отступом 2 Знак1"/>
    <w:link w:val="2"/>
    <w:uiPriority w:val="99"/>
    <w:locked/>
    <w:rsid w:val="00914499"/>
    <w:rPr>
      <w:rFonts w:cs="Times New Roman"/>
      <w:b/>
      <w:i/>
      <w:sz w:val="24"/>
      <w:szCs w:val="24"/>
      <w:lang w:eastAsia="ru-RU"/>
    </w:rPr>
  </w:style>
  <w:style w:type="paragraph" w:styleId="2">
    <w:name w:val="Body Text Indent 2"/>
    <w:basedOn w:val="a"/>
    <w:link w:val="21"/>
    <w:uiPriority w:val="99"/>
    <w:rsid w:val="00914499"/>
    <w:pPr>
      <w:ind w:firstLine="720"/>
      <w:jc w:val="both"/>
    </w:pPr>
    <w:rPr>
      <w:rFonts w:asciiTheme="minorHAnsi" w:eastAsiaTheme="minorHAnsi" w:hAnsiTheme="minorHAnsi"/>
      <w:b/>
      <w:i/>
    </w:rPr>
  </w:style>
  <w:style w:type="character" w:customStyle="1" w:styleId="20">
    <w:name w:val="Основной текст с отступом 2 Знак"/>
    <w:basedOn w:val="a0"/>
    <w:uiPriority w:val="99"/>
    <w:semiHidden/>
    <w:rsid w:val="00914499"/>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3344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D33442"/>
    <w:rPr>
      <w:rFonts w:ascii="Arial" w:eastAsia="Times New Roman" w:hAnsi="Arial" w:cs="Arial"/>
      <w:sz w:val="20"/>
      <w:szCs w:val="20"/>
      <w:lang w:eastAsia="ru-RU"/>
    </w:rPr>
  </w:style>
  <w:style w:type="character" w:customStyle="1" w:styleId="ab">
    <w:name w:val="Абзац списка Знак"/>
    <w:link w:val="aa"/>
    <w:uiPriority w:val="34"/>
    <w:locked/>
    <w:rsid w:val="00F57A9F"/>
    <w:rPr>
      <w:rFonts w:ascii="Times New Roman" w:eastAsia="Times New Roman" w:hAnsi="Times New Roman" w:cs="Times New Roman"/>
      <w:sz w:val="24"/>
      <w:szCs w:val="24"/>
      <w:lang w:eastAsia="ru-RU"/>
    </w:rPr>
  </w:style>
  <w:style w:type="paragraph" w:customStyle="1" w:styleId="1">
    <w:name w:val="Без интервала1"/>
    <w:rsid w:val="00FC7142"/>
    <w:pPr>
      <w:spacing w:after="0" w:line="240" w:lineRule="auto"/>
      <w:ind w:firstLine="709"/>
      <w:jc w:val="both"/>
    </w:pPr>
    <w:rPr>
      <w:rFonts w:ascii="Times New Roman" w:eastAsia="Calibri" w:hAnsi="Times New Roman" w:cs="Times New Roman"/>
      <w:sz w:val="28"/>
      <w:szCs w:val="20"/>
      <w:lang w:eastAsia="ru-RU"/>
    </w:rPr>
  </w:style>
  <w:style w:type="character" w:customStyle="1" w:styleId="blk">
    <w:name w:val="blk"/>
    <w:rsid w:val="00FC7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427160">
      <w:bodyDiv w:val="1"/>
      <w:marLeft w:val="0"/>
      <w:marRight w:val="0"/>
      <w:marTop w:val="0"/>
      <w:marBottom w:val="0"/>
      <w:divBdr>
        <w:top w:val="none" w:sz="0" w:space="0" w:color="auto"/>
        <w:left w:val="none" w:sz="0" w:space="0" w:color="auto"/>
        <w:bottom w:val="none" w:sz="0" w:space="0" w:color="auto"/>
        <w:right w:val="none" w:sz="0" w:space="0" w:color="auto"/>
      </w:divBdr>
    </w:div>
    <w:div w:id="455295816">
      <w:bodyDiv w:val="1"/>
      <w:marLeft w:val="0"/>
      <w:marRight w:val="0"/>
      <w:marTop w:val="0"/>
      <w:marBottom w:val="0"/>
      <w:divBdr>
        <w:top w:val="none" w:sz="0" w:space="0" w:color="auto"/>
        <w:left w:val="none" w:sz="0" w:space="0" w:color="auto"/>
        <w:bottom w:val="none" w:sz="0" w:space="0" w:color="auto"/>
        <w:right w:val="none" w:sz="0" w:space="0" w:color="auto"/>
      </w:divBdr>
    </w:div>
    <w:div w:id="490755709">
      <w:bodyDiv w:val="1"/>
      <w:marLeft w:val="0"/>
      <w:marRight w:val="0"/>
      <w:marTop w:val="0"/>
      <w:marBottom w:val="0"/>
      <w:divBdr>
        <w:top w:val="none" w:sz="0" w:space="0" w:color="auto"/>
        <w:left w:val="none" w:sz="0" w:space="0" w:color="auto"/>
        <w:bottom w:val="none" w:sz="0" w:space="0" w:color="auto"/>
        <w:right w:val="none" w:sz="0" w:space="0" w:color="auto"/>
      </w:divBdr>
    </w:div>
    <w:div w:id="589235446">
      <w:bodyDiv w:val="1"/>
      <w:marLeft w:val="0"/>
      <w:marRight w:val="0"/>
      <w:marTop w:val="0"/>
      <w:marBottom w:val="0"/>
      <w:divBdr>
        <w:top w:val="none" w:sz="0" w:space="0" w:color="auto"/>
        <w:left w:val="none" w:sz="0" w:space="0" w:color="auto"/>
        <w:bottom w:val="none" w:sz="0" w:space="0" w:color="auto"/>
        <w:right w:val="none" w:sz="0" w:space="0" w:color="auto"/>
      </w:divBdr>
    </w:div>
    <w:div w:id="1069426921">
      <w:bodyDiv w:val="1"/>
      <w:marLeft w:val="0"/>
      <w:marRight w:val="0"/>
      <w:marTop w:val="0"/>
      <w:marBottom w:val="0"/>
      <w:divBdr>
        <w:top w:val="none" w:sz="0" w:space="0" w:color="auto"/>
        <w:left w:val="none" w:sz="0" w:space="0" w:color="auto"/>
        <w:bottom w:val="none" w:sz="0" w:space="0" w:color="auto"/>
        <w:right w:val="none" w:sz="0" w:space="0" w:color="auto"/>
      </w:divBdr>
    </w:div>
    <w:div w:id="1194999819">
      <w:bodyDiv w:val="1"/>
      <w:marLeft w:val="0"/>
      <w:marRight w:val="0"/>
      <w:marTop w:val="0"/>
      <w:marBottom w:val="0"/>
      <w:divBdr>
        <w:top w:val="none" w:sz="0" w:space="0" w:color="auto"/>
        <w:left w:val="none" w:sz="0" w:space="0" w:color="auto"/>
        <w:bottom w:val="none" w:sz="0" w:space="0" w:color="auto"/>
        <w:right w:val="none" w:sz="0" w:space="0" w:color="auto"/>
      </w:divBdr>
    </w:div>
    <w:div w:id="1218977109">
      <w:bodyDiv w:val="1"/>
      <w:marLeft w:val="0"/>
      <w:marRight w:val="0"/>
      <w:marTop w:val="0"/>
      <w:marBottom w:val="0"/>
      <w:divBdr>
        <w:top w:val="none" w:sz="0" w:space="0" w:color="auto"/>
        <w:left w:val="none" w:sz="0" w:space="0" w:color="auto"/>
        <w:bottom w:val="none" w:sz="0" w:space="0" w:color="auto"/>
        <w:right w:val="none" w:sz="0" w:space="0" w:color="auto"/>
      </w:divBdr>
    </w:div>
    <w:div w:id="1385904660">
      <w:bodyDiv w:val="1"/>
      <w:marLeft w:val="0"/>
      <w:marRight w:val="0"/>
      <w:marTop w:val="0"/>
      <w:marBottom w:val="0"/>
      <w:divBdr>
        <w:top w:val="none" w:sz="0" w:space="0" w:color="auto"/>
        <w:left w:val="none" w:sz="0" w:space="0" w:color="auto"/>
        <w:bottom w:val="none" w:sz="0" w:space="0" w:color="auto"/>
        <w:right w:val="none" w:sz="0" w:space="0" w:color="auto"/>
      </w:divBdr>
    </w:div>
    <w:div w:id="1792161327">
      <w:bodyDiv w:val="1"/>
      <w:marLeft w:val="0"/>
      <w:marRight w:val="0"/>
      <w:marTop w:val="0"/>
      <w:marBottom w:val="0"/>
      <w:divBdr>
        <w:top w:val="none" w:sz="0" w:space="0" w:color="auto"/>
        <w:left w:val="none" w:sz="0" w:space="0" w:color="auto"/>
        <w:bottom w:val="none" w:sz="0" w:space="0" w:color="auto"/>
        <w:right w:val="none" w:sz="0" w:space="0" w:color="auto"/>
      </w:divBdr>
    </w:div>
    <w:div w:id="1836921781">
      <w:bodyDiv w:val="1"/>
      <w:marLeft w:val="0"/>
      <w:marRight w:val="0"/>
      <w:marTop w:val="0"/>
      <w:marBottom w:val="0"/>
      <w:divBdr>
        <w:top w:val="none" w:sz="0" w:space="0" w:color="auto"/>
        <w:left w:val="none" w:sz="0" w:space="0" w:color="auto"/>
        <w:bottom w:val="none" w:sz="0" w:space="0" w:color="auto"/>
        <w:right w:val="none" w:sz="0" w:space="0" w:color="auto"/>
      </w:divBdr>
    </w:div>
    <w:div w:id="1947614232">
      <w:bodyDiv w:val="1"/>
      <w:marLeft w:val="0"/>
      <w:marRight w:val="0"/>
      <w:marTop w:val="0"/>
      <w:marBottom w:val="0"/>
      <w:divBdr>
        <w:top w:val="none" w:sz="0" w:space="0" w:color="auto"/>
        <w:left w:val="none" w:sz="0" w:space="0" w:color="auto"/>
        <w:bottom w:val="none" w:sz="0" w:space="0" w:color="auto"/>
        <w:right w:val="none" w:sz="0" w:space="0" w:color="auto"/>
      </w:divBdr>
    </w:div>
    <w:div w:id="210568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B7DE406CA3E398D62B33566EAEBA78FA3B94EF905786C13B81B73D4AB2D490EF9481P4T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2932F5BCE25FAA8F6DB719436679220AD489A57BBD30B04F52D7352CB6D0603730C77ADA3F9CC23C0AFC2EC9613520F5B51C2231D8AF9DEj33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52DFA-E594-43DB-A6E6-F7D52D05F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5035</TotalTime>
  <Pages>7</Pages>
  <Words>2660</Words>
  <Characters>15168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dc:creator>
  <cp:keywords/>
  <dc:description/>
  <cp:lastModifiedBy>КСП</cp:lastModifiedBy>
  <cp:revision>187</cp:revision>
  <cp:lastPrinted>2016-11-11T09:34:00Z</cp:lastPrinted>
  <dcterms:created xsi:type="dcterms:W3CDTF">2014-10-10T05:03:00Z</dcterms:created>
  <dcterms:modified xsi:type="dcterms:W3CDTF">2021-09-28T11:09:00Z</dcterms:modified>
</cp:coreProperties>
</file>